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3DA" w:rsidRPr="00A77CD7" w:rsidRDefault="00B303DA" w:rsidP="00B303DA">
      <w:pPr>
        <w:pStyle w:val="Header"/>
        <w:tabs>
          <w:tab w:val="clear" w:pos="4153"/>
          <w:tab w:val="clear" w:pos="8306"/>
          <w:tab w:val="right" w:pos="9356"/>
          <w:tab w:val="right" w:pos="10206"/>
        </w:tabs>
        <w:spacing w:after="0"/>
        <w:contextualSpacing/>
        <w:rPr>
          <w:rFonts w:ascii="Arial" w:hAnsi="Arial" w:cs="Arial"/>
          <w:b/>
          <w:i/>
          <w:sz w:val="22"/>
          <w:szCs w:val="22"/>
        </w:rPr>
      </w:pPr>
      <w:r w:rsidRPr="00A77CD7">
        <w:rPr>
          <w:rFonts w:ascii="Arial" w:hAnsi="Arial" w:cs="Arial"/>
          <w:b/>
          <w:sz w:val="22"/>
          <w:szCs w:val="22"/>
        </w:rPr>
        <w:t>TSG-RAN Working Group 4 (Radio) meeting #</w:t>
      </w:r>
      <w:r w:rsidR="00841278">
        <w:rPr>
          <w:rFonts w:ascii="Arial" w:hAnsi="Arial" w:cs="Arial"/>
          <w:b/>
          <w:sz w:val="22"/>
          <w:szCs w:val="22"/>
        </w:rPr>
        <w:t>6</w:t>
      </w:r>
      <w:r w:rsidR="008A7016">
        <w:rPr>
          <w:rFonts w:ascii="Arial" w:hAnsi="Arial" w:cs="Arial"/>
          <w:b/>
          <w:sz w:val="22"/>
          <w:szCs w:val="22"/>
        </w:rPr>
        <w:t>6</w:t>
      </w:r>
      <w:r w:rsidRPr="00A77CD7">
        <w:rPr>
          <w:rFonts w:ascii="Arial" w:hAnsi="Arial" w:cs="Arial"/>
          <w:b/>
          <w:i/>
          <w:sz w:val="22"/>
          <w:szCs w:val="22"/>
        </w:rPr>
        <w:tab/>
      </w:r>
      <w:r w:rsidRPr="00A77CD7">
        <w:rPr>
          <w:rFonts w:ascii="Arial" w:hAnsi="Arial" w:cs="Arial"/>
          <w:b/>
          <w:iCs/>
          <w:sz w:val="22"/>
          <w:szCs w:val="22"/>
        </w:rPr>
        <w:t>R4-1</w:t>
      </w:r>
      <w:r w:rsidR="008A7016">
        <w:rPr>
          <w:rFonts w:ascii="Arial" w:hAnsi="Arial" w:cs="Arial"/>
          <w:b/>
          <w:iCs/>
          <w:sz w:val="22"/>
          <w:szCs w:val="22"/>
        </w:rPr>
        <w:t>3</w:t>
      </w:r>
      <w:r w:rsidR="00F941F5">
        <w:rPr>
          <w:rFonts w:ascii="Arial" w:hAnsi="Arial" w:cs="Arial"/>
          <w:b/>
          <w:iCs/>
          <w:sz w:val="22"/>
          <w:szCs w:val="22"/>
        </w:rPr>
        <w:t>0165</w:t>
      </w:r>
    </w:p>
    <w:p w:rsidR="00B303DA" w:rsidRPr="00A77CD7" w:rsidRDefault="008A7016" w:rsidP="00B303DA">
      <w:pPr>
        <w:pStyle w:val="Header"/>
        <w:tabs>
          <w:tab w:val="right" w:pos="10206"/>
        </w:tabs>
        <w:spacing w:after="0"/>
        <w:contextualSpacing/>
        <w:rPr>
          <w:rFonts w:ascii="Arial" w:hAnsi="Arial" w:cs="Arial"/>
          <w:b/>
          <w:sz w:val="22"/>
          <w:szCs w:val="22"/>
        </w:rPr>
      </w:pPr>
      <w:r>
        <w:rPr>
          <w:rFonts w:ascii="Arial" w:hAnsi="Arial" w:cs="Arial"/>
          <w:b/>
          <w:sz w:val="22"/>
          <w:szCs w:val="22"/>
        </w:rPr>
        <w:t>Malta</w:t>
      </w:r>
      <w:r w:rsidR="00B303DA" w:rsidRPr="00A77CD7">
        <w:rPr>
          <w:rFonts w:ascii="Arial" w:hAnsi="Arial" w:cs="Arial"/>
          <w:b/>
          <w:sz w:val="22"/>
          <w:szCs w:val="22"/>
        </w:rPr>
        <w:t xml:space="preserve">, </w:t>
      </w:r>
      <w:r w:rsidR="002C572C">
        <w:rPr>
          <w:rFonts w:ascii="Arial" w:hAnsi="Arial" w:cs="Arial"/>
          <w:b/>
          <w:sz w:val="22"/>
          <w:szCs w:val="22"/>
        </w:rPr>
        <w:t xml:space="preserve">28 January - </w:t>
      </w:r>
      <w:r>
        <w:rPr>
          <w:rFonts w:ascii="Arial" w:hAnsi="Arial" w:cs="Arial"/>
          <w:b/>
          <w:sz w:val="22"/>
          <w:szCs w:val="22"/>
        </w:rPr>
        <w:t>1 February 2013</w:t>
      </w:r>
    </w:p>
    <w:p w:rsidR="00B303DA" w:rsidRDefault="00B303DA">
      <w:pPr>
        <w:spacing w:after="120"/>
        <w:ind w:left="1985" w:hanging="1985"/>
        <w:rPr>
          <w:rFonts w:ascii="Arial" w:hAnsi="Arial" w:cs="Arial"/>
          <w:b/>
        </w:rPr>
      </w:pPr>
    </w:p>
    <w:p w:rsidR="00B303DA" w:rsidRPr="00DE0646" w:rsidRDefault="00B303DA">
      <w:pPr>
        <w:spacing w:after="120"/>
        <w:ind w:left="1985" w:hanging="1985"/>
        <w:rPr>
          <w:rFonts w:ascii="Arial" w:hAnsi="Arial" w:cs="Arial"/>
          <w:bCs/>
        </w:rPr>
      </w:pPr>
      <w:r>
        <w:rPr>
          <w:rFonts w:ascii="Arial" w:hAnsi="Arial" w:cs="Arial"/>
          <w:b/>
        </w:rPr>
        <w:t>Source:</w:t>
      </w:r>
      <w:r>
        <w:rPr>
          <w:rFonts w:ascii="Arial" w:hAnsi="Arial" w:cs="Arial"/>
          <w:b/>
        </w:rPr>
        <w:tab/>
      </w:r>
      <w:r w:rsidRPr="00DE0646">
        <w:rPr>
          <w:rFonts w:ascii="Arial" w:hAnsi="Arial" w:cs="Arial"/>
          <w:bCs/>
        </w:rPr>
        <w:t>TruePosition</w:t>
      </w:r>
    </w:p>
    <w:p w:rsidR="00B303DA" w:rsidRDefault="00B303DA">
      <w:pPr>
        <w:spacing w:after="120"/>
        <w:ind w:left="1985" w:hanging="1985"/>
        <w:rPr>
          <w:rFonts w:ascii="Arial" w:hAnsi="Arial" w:cs="Arial"/>
          <w:bCs/>
          <w:color w:val="FF0000"/>
        </w:rPr>
      </w:pPr>
      <w:r>
        <w:rPr>
          <w:rFonts w:ascii="Arial" w:hAnsi="Arial" w:cs="Arial"/>
          <w:b/>
        </w:rPr>
        <w:t>Title:</w:t>
      </w:r>
      <w:r>
        <w:rPr>
          <w:rFonts w:ascii="Arial" w:hAnsi="Arial" w:cs="Arial"/>
          <w:b/>
        </w:rPr>
        <w:tab/>
      </w:r>
      <w:r w:rsidR="00F941F5">
        <w:rPr>
          <w:rFonts w:ascii="Calibri" w:hAnsi="Calibri" w:cs="Calibri"/>
          <w:sz w:val="22"/>
          <w:szCs w:val="22"/>
        </w:rPr>
        <w:t>UTDOA Simulation Assumptions and Metrics (TS 36.111 Section 5 LMU RF Req)</w:t>
      </w:r>
    </w:p>
    <w:p w:rsidR="00B303DA" w:rsidRPr="00DE0646" w:rsidRDefault="00B303DA">
      <w:pPr>
        <w:spacing w:after="120"/>
        <w:ind w:left="1985" w:hanging="1985"/>
        <w:rPr>
          <w:rFonts w:ascii="Arial" w:hAnsi="Arial" w:cs="Arial"/>
          <w:bCs/>
        </w:rPr>
      </w:pPr>
      <w:r>
        <w:rPr>
          <w:rFonts w:ascii="Arial" w:hAnsi="Arial" w:cs="Arial"/>
          <w:b/>
        </w:rPr>
        <w:t>Agenda item:</w:t>
      </w:r>
      <w:r>
        <w:rPr>
          <w:rFonts w:ascii="Arial" w:hAnsi="Arial" w:cs="Arial"/>
          <w:b/>
        </w:rPr>
        <w:tab/>
      </w:r>
      <w:r w:rsidRPr="00DE0646">
        <w:rPr>
          <w:rFonts w:ascii="Arial" w:hAnsi="Arial" w:cs="Arial"/>
          <w:bCs/>
        </w:rPr>
        <w:t>6.</w:t>
      </w:r>
      <w:r w:rsidR="0073638C">
        <w:rPr>
          <w:rFonts w:ascii="Arial" w:hAnsi="Arial" w:cs="Arial"/>
          <w:bCs/>
        </w:rPr>
        <w:t>9</w:t>
      </w:r>
      <w:r>
        <w:rPr>
          <w:rFonts w:ascii="Arial" w:hAnsi="Arial" w:cs="Arial"/>
          <w:bCs/>
        </w:rPr>
        <w:t>.1</w:t>
      </w:r>
    </w:p>
    <w:p w:rsidR="00B303DA" w:rsidRPr="00DE0646" w:rsidRDefault="00B303DA">
      <w:pPr>
        <w:spacing w:after="120"/>
        <w:ind w:left="1985" w:hanging="1985"/>
        <w:rPr>
          <w:rFonts w:ascii="Arial" w:hAnsi="Arial" w:cs="Arial"/>
          <w:bCs/>
        </w:rPr>
      </w:pPr>
      <w:r w:rsidRPr="00DE0646">
        <w:rPr>
          <w:rFonts w:ascii="Arial" w:hAnsi="Arial" w:cs="Arial"/>
          <w:b/>
        </w:rPr>
        <w:t>Document for:</w:t>
      </w:r>
      <w:r w:rsidRPr="00DE0646">
        <w:rPr>
          <w:rFonts w:ascii="Arial" w:hAnsi="Arial" w:cs="Arial"/>
          <w:b/>
        </w:rPr>
        <w:tab/>
      </w:r>
      <w:r w:rsidR="00BB251A" w:rsidRPr="00E736FC">
        <w:rPr>
          <w:rFonts w:ascii="Arial" w:hAnsi="Arial" w:cs="Arial"/>
          <w:bCs/>
          <w:sz w:val="18"/>
        </w:rPr>
        <w:t>Discussion</w:t>
      </w:r>
      <w:r w:rsidR="00FC2BB7">
        <w:rPr>
          <w:rFonts w:ascii="Arial" w:hAnsi="Arial" w:cs="Arial"/>
          <w:bCs/>
          <w:sz w:val="18"/>
        </w:rPr>
        <w:t xml:space="preserve"> and Approval</w:t>
      </w:r>
    </w:p>
    <w:p w:rsidR="00B303DA" w:rsidRDefault="00B303DA">
      <w:pPr>
        <w:pBdr>
          <w:bottom w:val="single" w:sz="4" w:space="1" w:color="auto"/>
        </w:pBdr>
        <w:rPr>
          <w:rFonts w:ascii="Arial" w:hAnsi="Arial" w:cs="Arial"/>
        </w:rPr>
      </w:pPr>
    </w:p>
    <w:p w:rsidR="00B303DA" w:rsidRPr="006F61C4" w:rsidRDefault="003F5A3C">
      <w:pPr>
        <w:rPr>
          <w:rFonts w:ascii="Arial" w:hAnsi="Arial" w:cs="Arial"/>
          <w:sz w:val="28"/>
          <w:szCs w:val="28"/>
        </w:rPr>
      </w:pPr>
      <w:r w:rsidRPr="006F61C4">
        <w:rPr>
          <w:rFonts w:ascii="Arial" w:hAnsi="Arial" w:cs="Arial"/>
          <w:sz w:val="28"/>
          <w:szCs w:val="28"/>
        </w:rPr>
        <w:t>1</w:t>
      </w:r>
      <w:r w:rsidRPr="006F61C4">
        <w:rPr>
          <w:rFonts w:ascii="Arial" w:hAnsi="Arial" w:cs="Arial"/>
          <w:sz w:val="28"/>
          <w:szCs w:val="28"/>
        </w:rPr>
        <w:tab/>
      </w:r>
      <w:r w:rsidR="00930181" w:rsidRPr="006F61C4">
        <w:rPr>
          <w:rFonts w:ascii="Arial" w:hAnsi="Arial" w:cs="Arial"/>
          <w:sz w:val="28"/>
          <w:szCs w:val="28"/>
        </w:rPr>
        <w:t>Introduction</w:t>
      </w:r>
    </w:p>
    <w:p w:rsidR="00525B4A" w:rsidRPr="00EA39D5" w:rsidRDefault="004D0F23">
      <w:r w:rsidRPr="00EA39D5">
        <w:t>During RAN 4 #64 in Qin</w:t>
      </w:r>
      <w:r w:rsidR="00E74D3D" w:rsidRPr="00EA39D5">
        <w:t>gdao</w:t>
      </w:r>
      <w:r w:rsidRPr="00EA39D5">
        <w:t>, China, a way forward was agreed upon that included running UE-LMU link level simulations.  This contribution proposes the parameters to be used for the UE-LMU l</w:t>
      </w:r>
      <w:r w:rsidR="0042449D" w:rsidRPr="00EA39D5">
        <w:t xml:space="preserve">ink level simulations that </w:t>
      </w:r>
      <w:r w:rsidR="001D6A7A" w:rsidRPr="00EA39D5">
        <w:t xml:space="preserve">will </w:t>
      </w:r>
      <w:r w:rsidRPr="00EA39D5">
        <w:t xml:space="preserve">support the </w:t>
      </w:r>
      <w:r w:rsidR="00FC2BB7">
        <w:t xml:space="preserve">study of LMU’s </w:t>
      </w:r>
      <w:r w:rsidRPr="00EA39D5">
        <w:t xml:space="preserve">the receiver </w:t>
      </w:r>
      <w:r w:rsidR="00FC2BB7">
        <w:t xml:space="preserve">RF </w:t>
      </w:r>
      <w:r w:rsidRPr="00EA39D5">
        <w:t>char</w:t>
      </w:r>
      <w:r w:rsidR="00FC2BB7">
        <w:t xml:space="preserve">acteristics </w:t>
      </w:r>
      <w:r w:rsidR="00696F09" w:rsidRPr="00EA39D5">
        <w:t>[1]</w:t>
      </w:r>
      <w:r w:rsidRPr="00EA39D5">
        <w:t xml:space="preserve">. </w:t>
      </w:r>
    </w:p>
    <w:p w:rsidR="003F5A3C" w:rsidRDefault="003F5A3C" w:rsidP="003F5A3C">
      <w:pPr>
        <w:pBdr>
          <w:bottom w:val="single" w:sz="4" w:space="3" w:color="auto"/>
        </w:pBdr>
        <w:rPr>
          <w:rFonts w:ascii="Arial" w:hAnsi="Arial" w:cs="Arial"/>
        </w:rPr>
      </w:pPr>
    </w:p>
    <w:p w:rsidR="003F5A3C" w:rsidRPr="006F61C4" w:rsidRDefault="003F5A3C" w:rsidP="003F5A3C">
      <w:pPr>
        <w:rPr>
          <w:rFonts w:ascii="Arial" w:hAnsi="Arial" w:cs="Arial"/>
          <w:sz w:val="28"/>
          <w:szCs w:val="28"/>
        </w:rPr>
      </w:pPr>
      <w:r w:rsidRPr="006F61C4">
        <w:rPr>
          <w:rFonts w:ascii="Arial" w:hAnsi="Arial" w:cs="Arial"/>
          <w:sz w:val="28"/>
          <w:szCs w:val="28"/>
        </w:rPr>
        <w:t>2</w:t>
      </w:r>
      <w:r w:rsidRPr="006F61C4">
        <w:rPr>
          <w:rFonts w:ascii="Arial" w:hAnsi="Arial" w:cs="Arial"/>
          <w:sz w:val="28"/>
          <w:szCs w:val="28"/>
        </w:rPr>
        <w:tab/>
        <w:t>Discussion</w:t>
      </w:r>
    </w:p>
    <w:p w:rsidR="0042449D" w:rsidRPr="00EA39D5" w:rsidRDefault="00F36546">
      <w:r w:rsidRPr="00EA39D5">
        <w:t xml:space="preserve">The purpose of having requirements </w:t>
      </w:r>
      <w:r w:rsidR="00E74D3D" w:rsidRPr="00EA39D5">
        <w:t>for the receiver characteristics as in section</w:t>
      </w:r>
      <w:r w:rsidR="00696F09" w:rsidRPr="00EA39D5">
        <w:t xml:space="preserve"> 5 of TS 36.111[1] </w:t>
      </w:r>
      <w:r w:rsidRPr="00EA39D5">
        <w:t xml:space="preserve">is to ensure that the performance of the LMU RF receiver </w:t>
      </w:r>
      <w:r w:rsidR="00E74D3D" w:rsidRPr="00EA39D5">
        <w:t>is</w:t>
      </w:r>
      <w:r w:rsidRPr="00EA39D5">
        <w:t xml:space="preserve"> adequate to support the successful measurements </w:t>
      </w:r>
      <w:r w:rsidR="0042449D" w:rsidRPr="00EA39D5">
        <w:t>of an UE’s UL RTOA</w:t>
      </w:r>
      <w:r w:rsidRPr="00EA39D5">
        <w:t>.</w:t>
      </w:r>
      <w:r w:rsidR="003B1367">
        <w:t xml:space="preserve">  Simulation parameters for the </w:t>
      </w:r>
      <w:r w:rsidR="0042449D" w:rsidRPr="00EA39D5">
        <w:t>following receiver characteristics</w:t>
      </w:r>
      <w:r w:rsidR="00E74D3D" w:rsidRPr="00EA39D5">
        <w:t xml:space="preserve"> </w:t>
      </w:r>
      <w:r w:rsidR="0042449D" w:rsidRPr="00EA39D5">
        <w:t xml:space="preserve">will be </w:t>
      </w:r>
      <w:r w:rsidR="003B1367">
        <w:t>discussed</w:t>
      </w:r>
      <w:r w:rsidR="0042449D" w:rsidRPr="00EA39D5">
        <w:t>:</w:t>
      </w:r>
    </w:p>
    <w:p w:rsidR="0042449D" w:rsidRPr="00EA39D5" w:rsidRDefault="0042449D" w:rsidP="0042449D">
      <w:pPr>
        <w:numPr>
          <w:ilvl w:val="0"/>
          <w:numId w:val="6"/>
        </w:numPr>
      </w:pPr>
      <w:r w:rsidRPr="00EA39D5">
        <w:t>Sensitivity</w:t>
      </w:r>
    </w:p>
    <w:p w:rsidR="0042449D" w:rsidRPr="00EA39D5" w:rsidRDefault="0042449D" w:rsidP="0042449D">
      <w:pPr>
        <w:numPr>
          <w:ilvl w:val="0"/>
          <w:numId w:val="6"/>
        </w:numPr>
      </w:pPr>
      <w:r w:rsidRPr="00EA39D5">
        <w:t>Dynamic Range</w:t>
      </w:r>
    </w:p>
    <w:p w:rsidR="0042449D" w:rsidRPr="00EA39D5" w:rsidRDefault="0042449D" w:rsidP="0042449D">
      <w:pPr>
        <w:numPr>
          <w:ilvl w:val="0"/>
          <w:numId w:val="6"/>
        </w:numPr>
      </w:pPr>
      <w:r w:rsidRPr="00EA39D5">
        <w:t>In-channel selectivity</w:t>
      </w:r>
    </w:p>
    <w:p w:rsidR="0042449D" w:rsidRPr="00EA39D5" w:rsidRDefault="0042449D" w:rsidP="0042449D">
      <w:pPr>
        <w:numPr>
          <w:ilvl w:val="0"/>
          <w:numId w:val="6"/>
        </w:numPr>
      </w:pPr>
      <w:r w:rsidRPr="00EA39D5">
        <w:t>Adjacent channel selectivity</w:t>
      </w:r>
    </w:p>
    <w:p w:rsidR="0042449D" w:rsidRPr="00EA39D5" w:rsidRDefault="0042449D" w:rsidP="0042449D">
      <w:pPr>
        <w:numPr>
          <w:ilvl w:val="0"/>
          <w:numId w:val="6"/>
        </w:numPr>
      </w:pPr>
      <w:r w:rsidRPr="00EA39D5">
        <w:t>Blocking characteristics</w:t>
      </w:r>
    </w:p>
    <w:p w:rsidR="0042449D" w:rsidRPr="00EA39D5" w:rsidRDefault="00050D2E" w:rsidP="0042449D">
      <w:pPr>
        <w:numPr>
          <w:ilvl w:val="0"/>
          <w:numId w:val="6"/>
        </w:numPr>
      </w:pPr>
      <w:r>
        <w:t>Inter</w:t>
      </w:r>
      <w:r w:rsidR="0042449D" w:rsidRPr="00EA39D5">
        <w:t>modulation</w:t>
      </w:r>
    </w:p>
    <w:p w:rsidR="0042449D" w:rsidRPr="00EA39D5" w:rsidRDefault="0042449D" w:rsidP="0042449D">
      <w:pPr>
        <w:numPr>
          <w:ilvl w:val="0"/>
          <w:numId w:val="6"/>
        </w:numPr>
      </w:pPr>
      <w:r w:rsidRPr="00EA39D5">
        <w:t>False alarm rate</w:t>
      </w:r>
    </w:p>
    <w:p w:rsidR="008A7016" w:rsidRPr="00EA39D5" w:rsidRDefault="0042449D" w:rsidP="0042449D">
      <w:r w:rsidRPr="00EA39D5">
        <w:t>For al</w:t>
      </w:r>
      <w:r w:rsidR="00F10048" w:rsidRPr="00EA39D5">
        <w:t xml:space="preserve">l of the above </w:t>
      </w:r>
      <w:r w:rsidR="003A0052">
        <w:t>characteristics</w:t>
      </w:r>
      <w:r w:rsidR="00F10048" w:rsidRPr="00EA39D5">
        <w:t xml:space="preserve"> except the in-channel selectivity the </w:t>
      </w:r>
      <w:r w:rsidR="0086448A">
        <w:t>simulations’ wanted signal will be the SRS allocated over the full channel bandwidth as described in Table 2-2</w:t>
      </w:r>
      <w:r w:rsidR="00F10048" w:rsidRPr="00EA39D5">
        <w:t xml:space="preserve">.  For the in-channel selectivity requirement the </w:t>
      </w:r>
      <w:r w:rsidR="00365BE9">
        <w:t xml:space="preserve">simulation’s wanted signal </w:t>
      </w:r>
      <w:r w:rsidR="00F10048" w:rsidRPr="00EA39D5">
        <w:t xml:space="preserve">will be allocated </w:t>
      </w:r>
      <w:r w:rsidR="00365BE9">
        <w:t>per table 2-3.</w:t>
      </w:r>
      <w:r w:rsidR="00110898" w:rsidRPr="00EA39D5">
        <w:t xml:space="preserve">  </w:t>
      </w:r>
      <w:r w:rsidR="003F5A3C" w:rsidRPr="00EA39D5">
        <w:t xml:space="preserve">  </w:t>
      </w:r>
    </w:p>
    <w:p w:rsidR="008A7016" w:rsidRPr="00EA39D5" w:rsidRDefault="00BE2C4B" w:rsidP="0042449D">
      <w:r w:rsidRPr="00EA39D5">
        <w:t xml:space="preserve">Table </w:t>
      </w:r>
      <w:r w:rsidR="00365BE9">
        <w:t>2-</w:t>
      </w:r>
      <w:r w:rsidRPr="00EA39D5">
        <w:t xml:space="preserve">1 </w:t>
      </w:r>
      <w:r w:rsidR="008A7016" w:rsidRPr="00EA39D5">
        <w:t xml:space="preserve">lists the receiver </w:t>
      </w:r>
      <w:r w:rsidR="004331DF" w:rsidRPr="00EA39D5">
        <w:t>characteristics</w:t>
      </w:r>
      <w:r w:rsidR="008A7016" w:rsidRPr="00EA39D5">
        <w:t xml:space="preserve"> used for the simulations.</w:t>
      </w:r>
      <w:r w:rsidRPr="00EA39D5">
        <w:t xml:space="preserve">  </w:t>
      </w:r>
    </w:p>
    <w:tbl>
      <w:tblPr>
        <w:tblW w:w="5310" w:type="dxa"/>
        <w:tblInd w:w="2448" w:type="dxa"/>
        <w:tblLook w:val="04A0" w:firstRow="1" w:lastRow="0" w:firstColumn="1" w:lastColumn="0" w:noHBand="0" w:noVBand="1"/>
      </w:tblPr>
      <w:tblGrid>
        <w:gridCol w:w="2880"/>
        <w:gridCol w:w="2430"/>
      </w:tblGrid>
      <w:tr w:rsidR="004331DF" w:rsidRPr="00C13338" w:rsidTr="005130B3">
        <w:trPr>
          <w:trHeight w:val="323"/>
        </w:trPr>
        <w:tc>
          <w:tcPr>
            <w:tcW w:w="53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331DF" w:rsidRPr="00C13338" w:rsidRDefault="004331DF" w:rsidP="004331DF">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365BE9">
              <w:rPr>
                <w:rFonts w:ascii="Calibri" w:hAnsi="Calibri" w:cs="Calibri"/>
                <w:color w:val="000000"/>
                <w:sz w:val="18"/>
                <w:szCs w:val="18"/>
                <w:lang w:val="en-US"/>
              </w:rPr>
              <w:t>2-</w:t>
            </w:r>
            <w:r>
              <w:rPr>
                <w:rFonts w:ascii="Calibri" w:hAnsi="Calibri" w:cs="Calibri"/>
                <w:color w:val="000000"/>
                <w:sz w:val="18"/>
                <w:szCs w:val="18"/>
                <w:lang w:val="en-US"/>
              </w:rPr>
              <w:t>1.  Simulation receiver characteristics</w:t>
            </w:r>
          </w:p>
        </w:tc>
      </w:tr>
      <w:tr w:rsidR="008A7016" w:rsidRPr="00C13338" w:rsidTr="004331DF">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8A7016" w:rsidRPr="00C13338" w:rsidRDefault="008A7016"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Gain</w:t>
            </w:r>
          </w:p>
        </w:tc>
        <w:tc>
          <w:tcPr>
            <w:tcW w:w="2430" w:type="dxa"/>
            <w:tcBorders>
              <w:top w:val="nil"/>
              <w:left w:val="nil"/>
              <w:bottom w:val="single" w:sz="4" w:space="0" w:color="auto"/>
              <w:right w:val="single" w:sz="4" w:space="0" w:color="auto"/>
            </w:tcBorders>
            <w:shd w:val="clear" w:color="auto" w:fill="auto"/>
            <w:vAlign w:val="center"/>
          </w:tcPr>
          <w:p w:rsidR="008A7016" w:rsidRPr="00C13338" w:rsidRDefault="008A7016"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40 dB</w:t>
            </w:r>
          </w:p>
        </w:tc>
      </w:tr>
      <w:tr w:rsidR="008A7016" w:rsidRPr="00C13338" w:rsidTr="004331DF">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8A7016" w:rsidRPr="00C13338" w:rsidRDefault="008A7016"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Noise Figure</w:t>
            </w:r>
          </w:p>
        </w:tc>
        <w:tc>
          <w:tcPr>
            <w:tcW w:w="2430" w:type="dxa"/>
            <w:tcBorders>
              <w:top w:val="nil"/>
              <w:left w:val="nil"/>
              <w:bottom w:val="single" w:sz="4" w:space="0" w:color="auto"/>
              <w:right w:val="single" w:sz="4" w:space="0" w:color="auto"/>
            </w:tcBorders>
            <w:shd w:val="clear" w:color="auto" w:fill="auto"/>
            <w:vAlign w:val="center"/>
          </w:tcPr>
          <w:p w:rsidR="008A7016" w:rsidRPr="00C13338" w:rsidRDefault="00AB341F"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r w:rsidR="008A7016">
              <w:rPr>
                <w:rFonts w:ascii="Calibri" w:hAnsi="Calibri" w:cs="Calibri"/>
                <w:color w:val="000000"/>
                <w:sz w:val="18"/>
                <w:szCs w:val="18"/>
                <w:lang w:val="en-US"/>
              </w:rPr>
              <w:t xml:space="preserve"> dB</w:t>
            </w:r>
          </w:p>
        </w:tc>
      </w:tr>
      <w:tr w:rsidR="00F941F5" w:rsidRPr="00C13338" w:rsidTr="00F941F5">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41F5" w:rsidRPr="00C13338" w:rsidRDefault="00F941F5" w:rsidP="005130B3">
            <w:pPr>
              <w:spacing w:after="0"/>
              <w:jc w:val="center"/>
              <w:rPr>
                <w:rFonts w:ascii="Calibri" w:hAnsi="Calibri" w:cs="Calibri"/>
                <w:color w:val="000000"/>
                <w:sz w:val="18"/>
                <w:szCs w:val="18"/>
                <w:lang w:val="en-US"/>
              </w:rPr>
            </w:pPr>
            <w:r>
              <w:rPr>
                <w:rFonts w:ascii="Calibri" w:hAnsi="Calibri" w:cs="Calibri"/>
                <w:color w:val="000000"/>
                <w:sz w:val="18"/>
                <w:szCs w:val="18"/>
                <w:lang w:val="en-US"/>
              </w:rPr>
              <w:t>Third-order intercept (IIP3)</w:t>
            </w:r>
          </w:p>
        </w:tc>
        <w:tc>
          <w:tcPr>
            <w:tcW w:w="2430" w:type="dxa"/>
            <w:tcBorders>
              <w:top w:val="single" w:sz="4" w:space="0" w:color="auto"/>
              <w:left w:val="nil"/>
              <w:bottom w:val="single" w:sz="4" w:space="0" w:color="auto"/>
              <w:right w:val="single" w:sz="4" w:space="0" w:color="auto"/>
            </w:tcBorders>
            <w:shd w:val="clear" w:color="auto" w:fill="auto"/>
            <w:vAlign w:val="center"/>
          </w:tcPr>
          <w:p w:rsidR="00F941F5" w:rsidRPr="00C13338" w:rsidRDefault="00F941F5" w:rsidP="00584BEB">
            <w:pPr>
              <w:spacing w:after="0"/>
              <w:jc w:val="center"/>
              <w:rPr>
                <w:rFonts w:ascii="Calibri" w:hAnsi="Calibri" w:cs="Calibri"/>
                <w:color w:val="000000"/>
                <w:sz w:val="18"/>
                <w:szCs w:val="18"/>
                <w:lang w:val="en-US"/>
              </w:rPr>
            </w:pPr>
            <w:r>
              <w:rPr>
                <w:rFonts w:ascii="Calibri" w:hAnsi="Calibri" w:cs="Calibri"/>
                <w:color w:val="000000"/>
                <w:sz w:val="18"/>
                <w:szCs w:val="18"/>
                <w:lang w:val="en-US"/>
              </w:rPr>
              <w:t>-25 dBm</w:t>
            </w:r>
          </w:p>
        </w:tc>
      </w:tr>
      <w:tr w:rsidR="00F941F5" w:rsidRPr="00C13338" w:rsidTr="00356830">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41F5" w:rsidRPr="00C13338" w:rsidRDefault="00F941F5"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Out-of-band RF Attenuation</w:t>
            </w:r>
          </w:p>
        </w:tc>
        <w:tc>
          <w:tcPr>
            <w:tcW w:w="2430" w:type="dxa"/>
            <w:tcBorders>
              <w:top w:val="single" w:sz="4" w:space="0" w:color="auto"/>
              <w:left w:val="nil"/>
              <w:bottom w:val="single" w:sz="4" w:space="0" w:color="auto"/>
              <w:right w:val="single" w:sz="4" w:space="0" w:color="auto"/>
            </w:tcBorders>
            <w:shd w:val="clear" w:color="auto" w:fill="auto"/>
            <w:vAlign w:val="center"/>
          </w:tcPr>
          <w:p w:rsidR="00F941F5" w:rsidRPr="00C13338" w:rsidRDefault="003A0052"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9</w:t>
            </w:r>
            <w:r w:rsidR="00F941F5">
              <w:rPr>
                <w:rFonts w:ascii="Calibri" w:hAnsi="Calibri" w:cs="Calibri"/>
                <w:color w:val="000000"/>
                <w:sz w:val="18"/>
                <w:szCs w:val="18"/>
                <w:lang w:val="en-US"/>
              </w:rPr>
              <w:t>0 dB</w:t>
            </w:r>
          </w:p>
        </w:tc>
      </w:tr>
      <w:tr w:rsidR="009D15AC" w:rsidRPr="00C13338" w:rsidTr="00356830">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15AC" w:rsidRDefault="009D15AC"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False Alarm Rate</w:t>
            </w:r>
          </w:p>
        </w:tc>
        <w:tc>
          <w:tcPr>
            <w:tcW w:w="2430" w:type="dxa"/>
            <w:tcBorders>
              <w:top w:val="single" w:sz="4" w:space="0" w:color="auto"/>
              <w:left w:val="nil"/>
              <w:bottom w:val="single" w:sz="4" w:space="0" w:color="auto"/>
              <w:right w:val="single" w:sz="4" w:space="0" w:color="auto"/>
            </w:tcBorders>
            <w:shd w:val="clear" w:color="auto" w:fill="auto"/>
            <w:vAlign w:val="center"/>
          </w:tcPr>
          <w:p w:rsidR="009D15AC" w:rsidRDefault="009D15AC" w:rsidP="00122D4B">
            <w:pPr>
              <w:spacing w:after="0"/>
              <w:jc w:val="center"/>
              <w:rPr>
                <w:rFonts w:ascii="Calibri" w:hAnsi="Calibri" w:cs="Calibri"/>
                <w:color w:val="000000"/>
                <w:sz w:val="18"/>
                <w:szCs w:val="18"/>
                <w:lang w:val="en-US"/>
              </w:rPr>
            </w:pPr>
            <w:r>
              <w:rPr>
                <w:rFonts w:ascii="Calibri" w:hAnsi="Calibri" w:cs="Calibri"/>
                <w:color w:val="000000"/>
                <w:sz w:val="18"/>
                <w:szCs w:val="18"/>
                <w:lang w:val="en-US"/>
              </w:rPr>
              <w:t>0.5%</w:t>
            </w:r>
          </w:p>
        </w:tc>
      </w:tr>
    </w:tbl>
    <w:p w:rsidR="00110898" w:rsidRDefault="00110898" w:rsidP="0042449D">
      <w:pPr>
        <w:rPr>
          <w:rFonts w:ascii="Arial" w:hAnsi="Arial" w:cs="Arial"/>
        </w:rPr>
      </w:pPr>
      <w:r>
        <w:rPr>
          <w:rFonts w:ascii="Arial" w:hAnsi="Arial" w:cs="Arial"/>
        </w:rPr>
        <w:t xml:space="preserve"> </w:t>
      </w:r>
    </w:p>
    <w:p w:rsidR="00BF6486" w:rsidRPr="00EA39D5" w:rsidRDefault="00BF6486" w:rsidP="0042449D">
      <w:r w:rsidRPr="00EA39D5">
        <w:t>Table 2</w:t>
      </w:r>
      <w:r w:rsidR="00365BE9">
        <w:t>-2</w:t>
      </w:r>
      <w:r w:rsidRPr="00EA39D5">
        <w:t xml:space="preserve"> lists the SRS configuration parameters used for the simulations</w:t>
      </w:r>
      <w:r w:rsidR="00A236BE" w:rsidRPr="00EA39D5">
        <w:t xml:space="preserve"> except for </w:t>
      </w:r>
      <w:r w:rsidR="00365BE9">
        <w:t>i</w:t>
      </w:r>
      <w:r w:rsidR="00A236BE" w:rsidRPr="00EA39D5">
        <w:t>n-</w:t>
      </w:r>
      <w:r w:rsidR="00365BE9">
        <w:t>c</w:t>
      </w:r>
      <w:r w:rsidR="00A236BE" w:rsidRPr="00EA39D5">
        <w:t xml:space="preserve">hannel </w:t>
      </w:r>
      <w:r w:rsidR="00365BE9">
        <w:t>s</w:t>
      </w:r>
      <w:r w:rsidR="00A236BE" w:rsidRPr="00EA39D5">
        <w:t>electivity</w:t>
      </w:r>
      <w:r w:rsidRPr="00EA39D5">
        <w:t>.</w:t>
      </w:r>
    </w:p>
    <w:tbl>
      <w:tblPr>
        <w:tblW w:w="5310" w:type="dxa"/>
        <w:tblInd w:w="2448" w:type="dxa"/>
        <w:tblLook w:val="04A0" w:firstRow="1" w:lastRow="0" w:firstColumn="1" w:lastColumn="0" w:noHBand="0" w:noVBand="1"/>
      </w:tblPr>
      <w:tblGrid>
        <w:gridCol w:w="2880"/>
        <w:gridCol w:w="1215"/>
        <w:gridCol w:w="1215"/>
      </w:tblGrid>
      <w:tr w:rsidR="00BE2C4B" w:rsidRPr="00C13338" w:rsidTr="00EA39D5">
        <w:trPr>
          <w:trHeight w:val="323"/>
        </w:trPr>
        <w:tc>
          <w:tcPr>
            <w:tcW w:w="53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BE2C4B" w:rsidRPr="00C13338" w:rsidRDefault="00BE2C4B" w:rsidP="00BE2C4B">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365BE9">
              <w:rPr>
                <w:rFonts w:ascii="Calibri" w:hAnsi="Calibri" w:cs="Calibri"/>
                <w:color w:val="000000"/>
                <w:sz w:val="18"/>
                <w:szCs w:val="18"/>
                <w:lang w:val="en-US"/>
              </w:rPr>
              <w:t>2-</w:t>
            </w:r>
            <w:r>
              <w:rPr>
                <w:rFonts w:ascii="Calibri" w:hAnsi="Calibri" w:cs="Calibri"/>
                <w:color w:val="000000"/>
                <w:sz w:val="18"/>
                <w:szCs w:val="18"/>
                <w:lang w:val="en-US"/>
              </w:rPr>
              <w:t>2.  Simulation SRS Configuration Parameters</w:t>
            </w:r>
          </w:p>
        </w:tc>
      </w:tr>
      <w:tr w:rsidR="00BE2C4B" w:rsidRPr="00C13338" w:rsidTr="00EA39D5">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BE2C4B" w:rsidRPr="00C13338" w:rsidRDefault="00BE2C4B"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Group hopping</w:t>
            </w:r>
          </w:p>
        </w:tc>
        <w:tc>
          <w:tcPr>
            <w:tcW w:w="2430" w:type="dxa"/>
            <w:gridSpan w:val="2"/>
            <w:tcBorders>
              <w:top w:val="nil"/>
              <w:left w:val="nil"/>
              <w:bottom w:val="single" w:sz="4" w:space="0" w:color="auto"/>
              <w:right w:val="single" w:sz="4" w:space="0" w:color="auto"/>
            </w:tcBorders>
            <w:shd w:val="clear" w:color="auto" w:fill="auto"/>
            <w:vAlign w:val="center"/>
          </w:tcPr>
          <w:p w:rsidR="00BE2C4B" w:rsidRPr="00C13338" w:rsidRDefault="00F941F5"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BE2C4B" w:rsidRPr="00C13338" w:rsidTr="00EA39D5">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BE2C4B" w:rsidRPr="00C13338" w:rsidRDefault="00BE2C4B"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Sequence hopping</w:t>
            </w:r>
          </w:p>
        </w:tc>
        <w:tc>
          <w:tcPr>
            <w:tcW w:w="2430" w:type="dxa"/>
            <w:gridSpan w:val="2"/>
            <w:tcBorders>
              <w:top w:val="nil"/>
              <w:left w:val="nil"/>
              <w:bottom w:val="single" w:sz="4" w:space="0" w:color="auto"/>
              <w:right w:val="single" w:sz="4" w:space="0" w:color="auto"/>
            </w:tcBorders>
            <w:shd w:val="clear" w:color="auto" w:fill="auto"/>
            <w:vAlign w:val="center"/>
          </w:tcPr>
          <w:p w:rsidR="00BE2C4B" w:rsidRPr="00C13338" w:rsidRDefault="00BE2C4B"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BE2C4B" w:rsidRPr="00C13338" w:rsidTr="00EA39D5">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BE2C4B" w:rsidRPr="00EC37ED" w:rsidRDefault="00B916B4" w:rsidP="00EA39D5">
            <w:pPr>
              <w:spacing w:after="0"/>
              <w:jc w:val="center"/>
              <w:rPr>
                <w:rFonts w:ascii="Calibri" w:hAnsi="Calibri" w:cs="Calibri"/>
                <w:color w:val="000000"/>
                <w:sz w:val="18"/>
                <w:szCs w:val="18"/>
                <w:lang w:val="en-US"/>
              </w:rPr>
            </w:pPr>
            <m:oMathPara>
              <m:oMath>
                <m:sSubSup>
                  <m:sSubSupPr>
                    <m:ctrlPr>
                      <w:rPr>
                        <w:rFonts w:ascii="Cambria Math" w:hAnsi="Cambria Math" w:cs="Calibri"/>
                        <w:color w:val="000000"/>
                        <w:sz w:val="18"/>
                        <w:szCs w:val="18"/>
                        <w:lang w:val="en-US"/>
                      </w:rPr>
                    </m:ctrlPr>
                  </m:sSubSupPr>
                  <m:e>
                    <m:r>
                      <w:rPr>
                        <w:rFonts w:ascii="Cambria Math" w:hAnsi="Cambria Math" w:cs="Calibri"/>
                        <w:color w:val="000000"/>
                        <w:sz w:val="18"/>
                        <w:szCs w:val="18"/>
                        <w:lang w:val="en-US"/>
                      </w:rPr>
                      <m:t>N</m:t>
                    </m:r>
                  </m:e>
                  <m:sub>
                    <m:r>
                      <m:rPr>
                        <m:sty m:val="p"/>
                      </m:rPr>
                      <w:rPr>
                        <w:rFonts w:ascii="Cambria Math" w:hAnsi="Cambria Math" w:cs="Calibri"/>
                        <w:color w:val="000000"/>
                        <w:sz w:val="18"/>
                        <w:szCs w:val="18"/>
                        <w:lang w:val="en-US"/>
                      </w:rPr>
                      <m:t>ID</m:t>
                    </m:r>
                  </m:sub>
                  <m:sup>
                    <m:r>
                      <m:rPr>
                        <m:sty m:val="p"/>
                      </m:rPr>
                      <w:rPr>
                        <w:rFonts w:ascii="Cambria Math" w:hAnsi="Cambria Math" w:cs="Calibri"/>
                        <w:color w:val="000000"/>
                        <w:sz w:val="18"/>
                        <w:szCs w:val="18"/>
                        <w:lang w:val="en-US"/>
                      </w:rPr>
                      <m:t>cell</m:t>
                    </m:r>
                  </m:sup>
                </m:sSubSup>
              </m:oMath>
            </m:oMathPara>
          </w:p>
        </w:tc>
        <w:tc>
          <w:tcPr>
            <w:tcW w:w="2430" w:type="dxa"/>
            <w:gridSpan w:val="2"/>
            <w:tcBorders>
              <w:top w:val="nil"/>
              <w:left w:val="nil"/>
              <w:bottom w:val="single" w:sz="4" w:space="0" w:color="auto"/>
              <w:right w:val="single" w:sz="4" w:space="0" w:color="auto"/>
            </w:tcBorders>
            <w:shd w:val="clear" w:color="auto" w:fill="auto"/>
            <w:vAlign w:val="center"/>
          </w:tcPr>
          <w:p w:rsidR="00BE2C4B" w:rsidRPr="00C13338" w:rsidRDefault="008641E0"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BE2C4B" w:rsidRPr="00C13338" w:rsidTr="00EA39D5">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C4B" w:rsidRPr="00C13338" w:rsidRDefault="00EC37ED" w:rsidP="00EA39D5">
            <w:pPr>
              <w:spacing w:after="0"/>
              <w:jc w:val="center"/>
              <w:rPr>
                <w:rFonts w:ascii="Calibri" w:hAnsi="Calibri" w:cs="Calibri"/>
                <w:color w:val="000000"/>
                <w:sz w:val="18"/>
                <w:szCs w:val="18"/>
                <w:lang w:val="en-US"/>
              </w:rPr>
            </w:pPr>
            <w:r w:rsidRPr="00915304">
              <w:rPr>
                <w:position w:val="-12"/>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v:imagedata r:id="rId8" o:title=""/>
                </v:shape>
                <o:OLEObject Type="Embed" ProgID="Equation.3" ShapeID="_x0000_i1025" DrawAspect="Content" ObjectID="_1420291311" r:id="rId9"/>
              </w:objec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BE2C4B" w:rsidRPr="00C13338" w:rsidRDefault="00EC37ED"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E2C4B" w:rsidRPr="00C13338" w:rsidTr="00EA39D5">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2C4B" w:rsidRPr="00EC37ED" w:rsidRDefault="00EC37ED" w:rsidP="00EA39D5">
            <w:pPr>
              <w:spacing w:after="0"/>
              <w:jc w:val="center"/>
              <w:rPr>
                <w:rFonts w:ascii="Calibri" w:hAnsi="Calibri" w:cs="Calibri"/>
                <w:i/>
                <w:color w:val="000000"/>
                <w:sz w:val="18"/>
                <w:szCs w:val="18"/>
                <w:lang w:val="en-US"/>
              </w:rPr>
            </w:pPr>
            <w:r w:rsidRPr="00EC37ED">
              <w:rPr>
                <w:rFonts w:ascii="Calibri" w:hAnsi="Calibri" w:cs="Calibri"/>
                <w:i/>
                <w:color w:val="000000"/>
                <w:sz w:val="18"/>
                <w:szCs w:val="18"/>
                <w:lang w:val="en-US"/>
              </w:rPr>
              <w:t>cyclicShift</w: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BE2C4B" w:rsidRDefault="00EC37ED"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rsidTr="002127F2">
        <w:trPr>
          <w:trHeight w:val="395"/>
        </w:trPr>
        <w:tc>
          <w:tcPr>
            <w:tcW w:w="2880" w:type="dxa"/>
            <w:tcBorders>
              <w:top w:val="single" w:sz="4" w:space="0" w:color="auto"/>
              <w:left w:val="single" w:sz="4" w:space="0" w:color="auto"/>
              <w:right w:val="single" w:sz="4" w:space="0" w:color="auto"/>
            </w:tcBorders>
            <w:shd w:val="clear" w:color="auto" w:fill="auto"/>
            <w:noWrap/>
            <w:vAlign w:val="center"/>
          </w:tcPr>
          <w:p w:rsidR="002127F2" w:rsidRPr="00EC37ED" w:rsidRDefault="002127F2"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SRS-Bandwidth</w:t>
            </w:r>
          </w:p>
        </w:tc>
        <w:tc>
          <w:tcPr>
            <w:tcW w:w="2430" w:type="dxa"/>
            <w:gridSpan w:val="2"/>
            <w:tcBorders>
              <w:top w:val="single" w:sz="4" w:space="0" w:color="auto"/>
              <w:left w:val="nil"/>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F6486" w:rsidRPr="00C13338" w:rsidTr="00EA39D5">
        <w:trPr>
          <w:trHeight w:val="32"/>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BF6486" w:rsidRPr="00EC37ED" w:rsidRDefault="00BF6486"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 Bandwidth Configuration</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proofErr w:type="spellStart"/>
            <w:r w:rsidRPr="00BF6486">
              <w:rPr>
                <w:rFonts w:ascii="Calibri" w:hAnsi="Calibri" w:cs="Calibri"/>
                <w:i/>
                <w:color w:val="000000"/>
                <w:sz w:val="18"/>
                <w:szCs w:val="18"/>
                <w:lang w:val="en-US"/>
              </w:rPr>
              <w:t>C</w:t>
            </w:r>
            <w:r w:rsidRPr="00BF6486">
              <w:rPr>
                <w:rFonts w:ascii="Calibri" w:hAnsi="Calibri" w:cs="Calibri"/>
                <w:color w:val="000000"/>
                <w:sz w:val="18"/>
                <w:szCs w:val="18"/>
                <w:vertAlign w:val="subscript"/>
                <w:lang w:val="en-US"/>
              </w:rPr>
              <w:t>srs</w:t>
            </w:r>
            <w:bookmarkStart w:id="0" w:name="_GoBack"/>
            <w:bookmarkEnd w:id="0"/>
            <w:proofErr w:type="spellEnd"/>
          </w:p>
        </w:tc>
      </w:tr>
      <w:tr w:rsidR="00BF6486" w:rsidRPr="00C13338" w:rsidTr="00EA39D5">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r w:rsidR="00BF6486" w:rsidRPr="00C13338" w:rsidTr="00EA39D5">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r>
      <w:tr w:rsidR="00BF6486" w:rsidRPr="00C13338" w:rsidTr="00EA39D5">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F6486" w:rsidRPr="00C13338" w:rsidTr="00EA39D5">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F6486" w:rsidRPr="00C13338" w:rsidTr="00EA39D5">
        <w:trPr>
          <w:trHeight w:val="28"/>
        </w:trPr>
        <w:tc>
          <w:tcPr>
            <w:tcW w:w="2880" w:type="dxa"/>
            <w:vMerge/>
            <w:tcBorders>
              <w:left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BF6486" w:rsidRPr="00C13338" w:rsidTr="00EA39D5">
        <w:trPr>
          <w:trHeight w:val="28"/>
        </w:trPr>
        <w:tc>
          <w:tcPr>
            <w:tcW w:w="2880" w:type="dxa"/>
            <w:vMerge/>
            <w:tcBorders>
              <w:left w:val="single" w:sz="4" w:space="0" w:color="auto"/>
              <w:bottom w:val="single" w:sz="4" w:space="0" w:color="auto"/>
              <w:right w:val="single" w:sz="4" w:space="0" w:color="auto"/>
            </w:tcBorders>
            <w:shd w:val="clear" w:color="auto" w:fill="auto"/>
            <w:noWrap/>
            <w:vAlign w:val="center"/>
          </w:tcPr>
          <w:p w:rsidR="00BF6486" w:rsidRDefault="00BF6486"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BF6486" w:rsidRDefault="00BF6486"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bl>
    <w:p w:rsidR="00BE2C4B" w:rsidRDefault="00BE2C4B" w:rsidP="0042449D">
      <w:pPr>
        <w:rPr>
          <w:rFonts w:ascii="Arial" w:hAnsi="Arial" w:cs="Arial"/>
        </w:rPr>
      </w:pPr>
    </w:p>
    <w:p w:rsidR="00A236BE" w:rsidRPr="00AA506F" w:rsidRDefault="00A236BE" w:rsidP="0042449D">
      <w:r w:rsidRPr="00AA506F">
        <w:t xml:space="preserve">Table </w:t>
      </w:r>
      <w:r w:rsidR="00365BE9">
        <w:t>2-</w:t>
      </w:r>
      <w:r w:rsidRPr="00AA506F">
        <w:t xml:space="preserve">3 lists the SRS configuration parameters used for </w:t>
      </w:r>
      <w:r w:rsidR="00365BE9">
        <w:t>i</w:t>
      </w:r>
      <w:r w:rsidRPr="00AA506F">
        <w:t>n-</w:t>
      </w:r>
      <w:r w:rsidR="00365BE9">
        <w:t>c</w:t>
      </w:r>
      <w:r w:rsidRPr="00AA506F">
        <w:t xml:space="preserve">hannel </w:t>
      </w:r>
      <w:r w:rsidR="00365BE9">
        <w:t>s</w:t>
      </w:r>
      <w:r w:rsidRPr="00AA506F">
        <w:t>electivity.</w:t>
      </w:r>
      <w:r w:rsidR="00F50831" w:rsidRPr="00AA506F">
        <w:t xml:space="preserve">  </w:t>
      </w:r>
    </w:p>
    <w:tbl>
      <w:tblPr>
        <w:tblW w:w="5310" w:type="dxa"/>
        <w:tblInd w:w="2448" w:type="dxa"/>
        <w:tblLook w:val="04A0" w:firstRow="1" w:lastRow="0" w:firstColumn="1" w:lastColumn="0" w:noHBand="0" w:noVBand="1"/>
      </w:tblPr>
      <w:tblGrid>
        <w:gridCol w:w="2880"/>
        <w:gridCol w:w="1215"/>
        <w:gridCol w:w="1215"/>
      </w:tblGrid>
      <w:tr w:rsidR="00A236BE" w:rsidRPr="00C13338" w:rsidTr="00EA39D5">
        <w:trPr>
          <w:trHeight w:val="323"/>
        </w:trPr>
        <w:tc>
          <w:tcPr>
            <w:tcW w:w="53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A236BE" w:rsidRPr="00C13338" w:rsidRDefault="00A236BE" w:rsidP="00A236BE">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365BE9">
              <w:rPr>
                <w:rFonts w:ascii="Calibri" w:hAnsi="Calibri" w:cs="Calibri"/>
                <w:color w:val="000000"/>
                <w:sz w:val="18"/>
                <w:szCs w:val="18"/>
                <w:lang w:val="en-US"/>
              </w:rPr>
              <w:t>2-</w:t>
            </w:r>
            <w:r>
              <w:rPr>
                <w:rFonts w:ascii="Calibri" w:hAnsi="Calibri" w:cs="Calibri"/>
                <w:color w:val="000000"/>
                <w:sz w:val="18"/>
                <w:szCs w:val="18"/>
                <w:lang w:val="en-US"/>
              </w:rPr>
              <w:t>3.  Simulation SRS Configuration Parameters for In-Channel Selectivity</w:t>
            </w:r>
          </w:p>
        </w:tc>
      </w:tr>
      <w:tr w:rsidR="00A236BE" w:rsidRPr="00C13338" w:rsidTr="00EA39D5">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Group hopping</w:t>
            </w:r>
          </w:p>
        </w:tc>
        <w:tc>
          <w:tcPr>
            <w:tcW w:w="2430" w:type="dxa"/>
            <w:gridSpan w:val="2"/>
            <w:tcBorders>
              <w:top w:val="nil"/>
              <w:left w:val="nil"/>
              <w:bottom w:val="single" w:sz="4" w:space="0" w:color="auto"/>
              <w:right w:val="single" w:sz="4" w:space="0" w:color="auto"/>
            </w:tcBorders>
            <w:shd w:val="clear" w:color="auto" w:fill="auto"/>
            <w:vAlign w:val="center"/>
          </w:tcPr>
          <w:p w:rsidR="00A236BE" w:rsidRPr="00C13338" w:rsidRDefault="002127F2"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w:t>
            </w:r>
            <w:r w:rsidR="00A236BE">
              <w:rPr>
                <w:rFonts w:ascii="Calibri" w:hAnsi="Calibri" w:cs="Calibri"/>
                <w:color w:val="000000"/>
                <w:sz w:val="18"/>
                <w:szCs w:val="18"/>
                <w:lang w:val="en-US"/>
              </w:rPr>
              <w:t>abled</w:t>
            </w:r>
          </w:p>
        </w:tc>
      </w:tr>
      <w:tr w:rsidR="00A236BE" w:rsidRPr="00C13338" w:rsidTr="00EA39D5">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Sequence hopping</w:t>
            </w:r>
          </w:p>
        </w:tc>
        <w:tc>
          <w:tcPr>
            <w:tcW w:w="2430" w:type="dxa"/>
            <w:gridSpan w:val="2"/>
            <w:tcBorders>
              <w:top w:val="nil"/>
              <w:left w:val="nil"/>
              <w:bottom w:val="single" w:sz="4" w:space="0" w:color="auto"/>
              <w:right w:val="single" w:sz="4" w:space="0" w:color="auto"/>
            </w:tcBorders>
            <w:shd w:val="clear" w:color="auto" w:fill="auto"/>
            <w:vAlign w:val="center"/>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A236BE" w:rsidRPr="00C13338" w:rsidTr="00EA39D5">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A236BE" w:rsidRPr="00EC37ED" w:rsidRDefault="00B916B4" w:rsidP="00EA39D5">
            <w:pPr>
              <w:spacing w:after="0"/>
              <w:jc w:val="center"/>
              <w:rPr>
                <w:rFonts w:ascii="Calibri" w:hAnsi="Calibri" w:cs="Calibri"/>
                <w:color w:val="000000"/>
                <w:sz w:val="18"/>
                <w:szCs w:val="18"/>
                <w:lang w:val="en-US"/>
              </w:rPr>
            </w:pPr>
            <m:oMathPara>
              <m:oMath>
                <m:sSubSup>
                  <m:sSubSupPr>
                    <m:ctrlPr>
                      <w:rPr>
                        <w:rFonts w:ascii="Cambria Math" w:hAnsi="Cambria Math" w:cs="Calibri"/>
                        <w:color w:val="000000"/>
                        <w:sz w:val="18"/>
                        <w:szCs w:val="18"/>
                        <w:lang w:val="en-US"/>
                      </w:rPr>
                    </m:ctrlPr>
                  </m:sSubSupPr>
                  <m:e>
                    <m:r>
                      <w:rPr>
                        <w:rFonts w:ascii="Cambria Math" w:hAnsi="Cambria Math" w:cs="Calibri"/>
                        <w:color w:val="000000"/>
                        <w:sz w:val="18"/>
                        <w:szCs w:val="18"/>
                        <w:lang w:val="en-US"/>
                      </w:rPr>
                      <m:t>N</m:t>
                    </m:r>
                  </m:e>
                  <m:sub>
                    <m:r>
                      <m:rPr>
                        <m:sty m:val="p"/>
                      </m:rPr>
                      <w:rPr>
                        <w:rFonts w:ascii="Cambria Math" w:hAnsi="Cambria Math" w:cs="Calibri"/>
                        <w:color w:val="000000"/>
                        <w:sz w:val="18"/>
                        <w:szCs w:val="18"/>
                        <w:lang w:val="en-US"/>
                      </w:rPr>
                      <m:t>ID</m:t>
                    </m:r>
                  </m:sub>
                  <m:sup>
                    <m:r>
                      <m:rPr>
                        <m:sty m:val="p"/>
                      </m:rPr>
                      <w:rPr>
                        <w:rFonts w:ascii="Cambria Math" w:hAnsi="Cambria Math" w:cs="Calibri"/>
                        <w:color w:val="000000"/>
                        <w:sz w:val="18"/>
                        <w:szCs w:val="18"/>
                        <w:lang w:val="en-US"/>
                      </w:rPr>
                      <m:t>cell</m:t>
                    </m:r>
                  </m:sup>
                </m:sSubSup>
              </m:oMath>
            </m:oMathPara>
          </w:p>
        </w:tc>
        <w:tc>
          <w:tcPr>
            <w:tcW w:w="2430" w:type="dxa"/>
            <w:gridSpan w:val="2"/>
            <w:tcBorders>
              <w:top w:val="nil"/>
              <w:left w:val="nil"/>
              <w:bottom w:val="single" w:sz="4" w:space="0" w:color="auto"/>
              <w:right w:val="single" w:sz="4" w:space="0" w:color="auto"/>
            </w:tcBorders>
            <w:shd w:val="clear" w:color="auto" w:fill="auto"/>
            <w:vAlign w:val="center"/>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A236BE" w:rsidRPr="00C13338" w:rsidTr="00EA39D5">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36BE" w:rsidRPr="00C13338" w:rsidRDefault="00A236BE" w:rsidP="00EA39D5">
            <w:pPr>
              <w:spacing w:after="0"/>
              <w:jc w:val="center"/>
              <w:rPr>
                <w:rFonts w:ascii="Calibri" w:hAnsi="Calibri" w:cs="Calibri"/>
                <w:color w:val="000000"/>
                <w:sz w:val="18"/>
                <w:szCs w:val="18"/>
                <w:lang w:val="en-US"/>
              </w:rPr>
            </w:pPr>
            <w:r w:rsidRPr="00915304">
              <w:rPr>
                <w:position w:val="-12"/>
              </w:rPr>
              <w:object w:dxaOrig="340" w:dyaOrig="360">
                <v:shape id="_x0000_i1026" type="#_x0000_t75" style="width:17.85pt;height:17.85pt" o:ole="">
                  <v:imagedata r:id="rId8" o:title=""/>
                </v:shape>
                <o:OLEObject Type="Embed" ProgID="Equation.3" ShapeID="_x0000_i1026" DrawAspect="Content" ObjectID="_1420291312" r:id="rId10"/>
              </w:objec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A236BE" w:rsidRPr="00C13338"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A236BE" w:rsidRPr="00C13338" w:rsidTr="00EA39D5">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36BE" w:rsidRPr="00EC37ED" w:rsidRDefault="00A236BE" w:rsidP="00EA39D5">
            <w:pPr>
              <w:spacing w:after="0"/>
              <w:jc w:val="center"/>
              <w:rPr>
                <w:rFonts w:ascii="Calibri" w:hAnsi="Calibri" w:cs="Calibri"/>
                <w:i/>
                <w:color w:val="000000"/>
                <w:sz w:val="18"/>
                <w:szCs w:val="18"/>
                <w:lang w:val="en-US"/>
              </w:rPr>
            </w:pPr>
            <w:r w:rsidRPr="00EC37ED">
              <w:rPr>
                <w:rFonts w:ascii="Calibri" w:hAnsi="Calibri" w:cs="Calibri"/>
                <w:i/>
                <w:color w:val="000000"/>
                <w:sz w:val="18"/>
                <w:szCs w:val="18"/>
                <w:lang w:val="en-US"/>
              </w:rPr>
              <w:t>cyclicShift</w: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rsidTr="0095749F">
        <w:trPr>
          <w:trHeight w:val="38"/>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2127F2" w:rsidRPr="00EC37ED" w:rsidRDefault="002127F2"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SRS-Bandwidth</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proofErr w:type="spellStart"/>
            <w:r>
              <w:rPr>
                <w:rFonts w:ascii="Calibri" w:hAnsi="Calibri" w:cs="Calibri"/>
                <w:i/>
                <w:color w:val="000000"/>
                <w:sz w:val="18"/>
                <w:szCs w:val="18"/>
                <w:lang w:val="en-US"/>
              </w:rPr>
              <w:t>B</w:t>
            </w:r>
            <w:r w:rsidRPr="00BF6486">
              <w:rPr>
                <w:rFonts w:ascii="Calibri" w:hAnsi="Calibri" w:cs="Calibri"/>
                <w:color w:val="000000"/>
                <w:sz w:val="18"/>
                <w:szCs w:val="18"/>
                <w:vertAlign w:val="subscript"/>
                <w:lang w:val="en-US"/>
              </w:rPr>
              <w:t>srs</w:t>
            </w:r>
            <w:proofErr w:type="spellEnd"/>
          </w:p>
        </w:tc>
      </w:tr>
      <w:tr w:rsidR="002127F2" w:rsidRPr="00C13338" w:rsidTr="0095749F">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rsidTr="0095749F">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rsidTr="0095749F">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rsidTr="0095749F">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2127F2" w:rsidRPr="00C13338" w:rsidTr="0095749F">
        <w:trPr>
          <w:trHeight w:val="32"/>
        </w:trPr>
        <w:tc>
          <w:tcPr>
            <w:tcW w:w="2880" w:type="dxa"/>
            <w:vMerge/>
            <w:tcBorders>
              <w:left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2127F2" w:rsidRPr="00C13338" w:rsidTr="0095749F">
        <w:trPr>
          <w:trHeight w:val="32"/>
        </w:trPr>
        <w:tc>
          <w:tcPr>
            <w:tcW w:w="2880" w:type="dxa"/>
            <w:vMerge/>
            <w:tcBorders>
              <w:left w:val="single" w:sz="4" w:space="0" w:color="auto"/>
              <w:bottom w:val="single" w:sz="4" w:space="0" w:color="auto"/>
              <w:right w:val="single" w:sz="4" w:space="0" w:color="auto"/>
            </w:tcBorders>
            <w:shd w:val="clear" w:color="auto" w:fill="auto"/>
            <w:noWrap/>
            <w:vAlign w:val="center"/>
          </w:tcPr>
          <w:p w:rsidR="002127F2" w:rsidRDefault="002127F2"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2127F2" w:rsidRDefault="002127F2"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A236BE" w:rsidRPr="00C13338" w:rsidTr="00EA39D5">
        <w:trPr>
          <w:trHeight w:val="32"/>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A236BE" w:rsidRPr="00EC37ED" w:rsidRDefault="00A236BE" w:rsidP="00EA39D5">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 Bandwidth Configuration</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proofErr w:type="spellStart"/>
            <w:r w:rsidRPr="00BF6486">
              <w:rPr>
                <w:rFonts w:ascii="Calibri" w:hAnsi="Calibri" w:cs="Calibri"/>
                <w:i/>
                <w:color w:val="000000"/>
                <w:sz w:val="18"/>
                <w:szCs w:val="18"/>
                <w:lang w:val="en-US"/>
              </w:rPr>
              <w:t>C</w:t>
            </w:r>
            <w:r w:rsidRPr="00BF6486">
              <w:rPr>
                <w:rFonts w:ascii="Calibri" w:hAnsi="Calibri" w:cs="Calibri"/>
                <w:color w:val="000000"/>
                <w:sz w:val="18"/>
                <w:szCs w:val="18"/>
                <w:vertAlign w:val="subscript"/>
                <w:lang w:val="en-US"/>
              </w:rPr>
              <w:t>srs</w:t>
            </w:r>
            <w:proofErr w:type="spellEnd"/>
          </w:p>
        </w:tc>
      </w:tr>
      <w:tr w:rsidR="00A236BE" w:rsidRPr="00C13338" w:rsidTr="00EA39D5">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365BE9"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r w:rsidR="00A236BE" w:rsidRPr="00C13338" w:rsidTr="00EA39D5">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F50831"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r w:rsidR="00A236BE" w:rsidRPr="00C13338" w:rsidTr="00EA39D5">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2127F2"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r>
      <w:tr w:rsidR="00A236BE" w:rsidRPr="00C13338" w:rsidTr="00EA39D5">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F50831"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r>
      <w:tr w:rsidR="00A236BE" w:rsidRPr="00C13338" w:rsidTr="00EA39D5">
        <w:trPr>
          <w:trHeight w:val="28"/>
        </w:trPr>
        <w:tc>
          <w:tcPr>
            <w:tcW w:w="2880" w:type="dxa"/>
            <w:vMerge/>
            <w:tcBorders>
              <w:left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2127F2"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r>
      <w:tr w:rsidR="00A236BE" w:rsidRPr="00C13338" w:rsidTr="00EA39D5">
        <w:trPr>
          <w:trHeight w:val="28"/>
        </w:trPr>
        <w:tc>
          <w:tcPr>
            <w:tcW w:w="2880" w:type="dxa"/>
            <w:vMerge/>
            <w:tcBorders>
              <w:left w:val="single" w:sz="4" w:space="0" w:color="auto"/>
              <w:bottom w:val="single" w:sz="4" w:space="0" w:color="auto"/>
              <w:right w:val="single" w:sz="4" w:space="0" w:color="auto"/>
            </w:tcBorders>
            <w:shd w:val="clear" w:color="auto" w:fill="auto"/>
            <w:noWrap/>
            <w:vAlign w:val="center"/>
          </w:tcPr>
          <w:p w:rsidR="00A236BE" w:rsidRDefault="00A236BE" w:rsidP="00EA39D5">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A236BE"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A236BE" w:rsidRDefault="002127F2" w:rsidP="00EA39D5">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bl>
    <w:p w:rsidR="00BE2C4B" w:rsidRDefault="00BE2C4B" w:rsidP="0042449D">
      <w:pPr>
        <w:rPr>
          <w:rFonts w:ascii="Arial" w:hAnsi="Arial" w:cs="Arial"/>
        </w:rPr>
      </w:pPr>
    </w:p>
    <w:p w:rsidR="006E06D5" w:rsidRDefault="00F95BF3" w:rsidP="00110898">
      <w:pPr>
        <w:rPr>
          <w:rFonts w:ascii="Arial" w:hAnsi="Arial" w:cs="Arial"/>
          <w:sz w:val="24"/>
          <w:szCs w:val="24"/>
        </w:rPr>
      </w:pPr>
      <w:r w:rsidRPr="00F95BF3">
        <w:rPr>
          <w:rFonts w:ascii="Arial" w:hAnsi="Arial" w:cs="Arial"/>
          <w:sz w:val="24"/>
          <w:szCs w:val="24"/>
        </w:rPr>
        <w:t>2.1</w:t>
      </w:r>
      <w:r w:rsidR="00425C49">
        <w:rPr>
          <w:rFonts w:ascii="Arial" w:hAnsi="Arial" w:cs="Arial"/>
          <w:sz w:val="24"/>
          <w:szCs w:val="24"/>
        </w:rPr>
        <w:tab/>
      </w:r>
      <w:r w:rsidR="006E06D5">
        <w:rPr>
          <w:rFonts w:ascii="Arial" w:hAnsi="Arial" w:cs="Arial"/>
          <w:sz w:val="24"/>
          <w:szCs w:val="24"/>
        </w:rPr>
        <w:t>Received SINR</w:t>
      </w:r>
      <w:r w:rsidRPr="00F95BF3">
        <w:rPr>
          <w:rFonts w:ascii="Arial" w:hAnsi="Arial" w:cs="Arial"/>
          <w:sz w:val="24"/>
          <w:szCs w:val="24"/>
        </w:rPr>
        <w:t xml:space="preserve"> </w:t>
      </w:r>
      <w:r w:rsidRPr="00F95BF3">
        <w:rPr>
          <w:rFonts w:ascii="Arial" w:hAnsi="Arial" w:cs="Arial"/>
          <w:sz w:val="24"/>
          <w:szCs w:val="24"/>
        </w:rPr>
        <w:tab/>
      </w:r>
    </w:p>
    <w:p w:rsidR="00F941F5" w:rsidRDefault="00D04477" w:rsidP="00F941F5">
      <w:r w:rsidRPr="00F941F5">
        <w:t>The</w:t>
      </w:r>
      <w:r w:rsidR="00F941F5" w:rsidRPr="00F941F5">
        <w:t xml:space="preserve"> LMU’s processing gain, </w:t>
      </w:r>
      <w:r w:rsidR="00F941F5" w:rsidRPr="00F941F5">
        <w:rPr>
          <w:i/>
        </w:rPr>
        <w:t>G</w:t>
      </w:r>
      <w:r w:rsidR="00F941F5" w:rsidRPr="00F941F5">
        <w:rPr>
          <w:vertAlign w:val="subscript"/>
        </w:rPr>
        <w:t>p</w:t>
      </w:r>
      <w:r w:rsidR="00F941F5" w:rsidRPr="00F941F5">
        <w:t xml:space="preserve">, using the UE’s transmitted SRS can be estimated </w:t>
      </w:r>
      <w:r w:rsidR="00F941F5">
        <w:t xml:space="preserve">as a function of the number of SRS </w:t>
      </w:r>
      <w:r w:rsidR="00910AE7">
        <w:t>sub-</w:t>
      </w:r>
      <w:r w:rsidR="00F941F5">
        <w:t xml:space="preserve">carriers and the number of SRS transmissions </w:t>
      </w:r>
      <w:r w:rsidR="00F941F5" w:rsidRPr="00F941F5">
        <w:t>using the following equation</w:t>
      </w:r>
    </w:p>
    <w:p w:rsidR="00F941F5" w:rsidRPr="00F941F5" w:rsidRDefault="00B916B4" w:rsidP="00F941F5">
      <m:oMathPara>
        <m:oMath>
          <m:sSub>
            <m:sSubPr>
              <m:ctrlPr>
                <w:rPr>
                  <w:rFonts w:ascii="Cambria Math" w:hAnsi="Cambria Math"/>
                  <w:i/>
                </w:rPr>
              </m:ctrlPr>
            </m:sSubPr>
            <m:e>
              <m:r>
                <w:rPr>
                  <w:rFonts w:ascii="Cambria Math" w:hAnsi="Cambria Math"/>
                </w:rPr>
                <m:t>G</m:t>
              </m:r>
            </m:e>
            <m:sub>
              <m:r>
                <m:rPr>
                  <m:sty m:val="p"/>
                </m:rPr>
                <w:rPr>
                  <w:rFonts w:ascii="Cambria Math" w:hAnsi="Cambria Math"/>
                </w:rPr>
                <m:t>p</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SRS</m:t>
                      </m:r>
                    </m:sup>
                  </m:sSubSup>
                </m:e>
              </m:d>
            </m:e>
          </m:func>
          <m:r>
            <w:rPr>
              <w:rFonts w:ascii="Cambria Math" w:hAnsi="Cambria Math"/>
            </w:rPr>
            <m:t>+5×</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trx</m:t>
                      </m:r>
                    </m:sub>
                    <m:sup>
                      <m:r>
                        <m:rPr>
                          <m:sty m:val="p"/>
                        </m:rPr>
                        <w:rPr>
                          <w:rFonts w:ascii="Cambria Math" w:hAnsi="Cambria Math"/>
                        </w:rPr>
                        <m:t>SRS</m:t>
                      </m:r>
                    </m:sup>
                  </m:sSubSup>
                </m:e>
              </m:d>
            </m:e>
          </m:func>
          <m:r>
            <w:rPr>
              <w:rFonts w:ascii="Cambria Math" w:hAnsi="Cambria Math"/>
            </w:rPr>
            <m:t xml:space="preserve">  </m:t>
          </m:r>
          <m:r>
            <m:rPr>
              <m:sty m:val="p"/>
            </m:rPr>
            <w:rPr>
              <w:rFonts w:ascii="Cambria Math" w:hAnsi="Cambria Math"/>
            </w:rPr>
            <m:t>dB</m:t>
          </m:r>
        </m:oMath>
      </m:oMathPara>
    </w:p>
    <w:p w:rsidR="00F941F5" w:rsidRPr="00BD7C43" w:rsidRDefault="00F941F5" w:rsidP="00F941F5">
      <w:r>
        <w:t xml:space="preserve">Where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SRS</m:t>
            </m:r>
          </m:sup>
        </m:sSubSup>
      </m:oMath>
      <w:r>
        <w:t xml:space="preserve"> is the number of SRS </w:t>
      </w:r>
      <w:r w:rsidR="00134683">
        <w:t>sub-</w:t>
      </w:r>
      <w:r>
        <w:t xml:space="preserve">carriers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trx</m:t>
            </m:r>
          </m:sub>
          <m:sup>
            <m:r>
              <m:rPr>
                <m:sty m:val="p"/>
              </m:rPr>
              <w:rPr>
                <w:rFonts w:ascii="Cambria Math" w:hAnsi="Cambria Math"/>
              </w:rPr>
              <m:t>SRS</m:t>
            </m:r>
          </m:sup>
        </m:sSubSup>
      </m:oMath>
      <w:r>
        <w:t xml:space="preserve"> is the number of SRS transmissions.  </w:t>
      </w:r>
    </w:p>
    <w:p w:rsidR="00F941F5" w:rsidRDefault="00F941F5" w:rsidP="00F941F5">
      <w:r>
        <w:t>Table 2.1</w:t>
      </w:r>
      <w:r w:rsidR="00365BE9">
        <w:t>-</w:t>
      </w:r>
      <w:r w:rsidR="00CF0C73">
        <w:t>1</w:t>
      </w:r>
      <w:r>
        <w:t xml:space="preserve"> shows the expected processing gain for </w:t>
      </w:r>
      <w:r w:rsidR="00CF0C73">
        <w:t>the given number of resource blocks allocated for SRS transmissions</w:t>
      </w:r>
      <w:r>
        <w:t xml:space="preserve"> </w:t>
      </w:r>
      <w:r w:rsidR="009E616C">
        <w:t>per 36.211</w:t>
      </w:r>
      <w:r w:rsidR="00365BE9">
        <w:t xml:space="preserve">[2] </w:t>
      </w:r>
      <w:r w:rsidR="00CF0C73">
        <w:t xml:space="preserve">that will be used in the simulations </w:t>
      </w:r>
      <w:r>
        <w:t xml:space="preserve">with 100 SRS transmissions </w:t>
      </w:r>
      <w:r w:rsidR="00365BE9">
        <w:t>and</w:t>
      </w:r>
      <m:oMath>
        <m:sSubSup>
          <m:sSubSupPr>
            <m:ctrlPr>
              <w:rPr>
                <w:rFonts w:ascii="Cambria Math" w:hAnsi="Cambria Math"/>
                <w:i/>
              </w:rPr>
            </m:ctrlPr>
          </m:sSubSupPr>
          <m:e>
            <m:r>
              <w:rPr>
                <w:rFonts w:ascii="Cambria Math" w:hAnsi="Cambria Math"/>
              </w:rPr>
              <m:t xml:space="preserve"> M</m:t>
            </m:r>
          </m:e>
          <m:sub>
            <m:r>
              <m:rPr>
                <m:sty m:val="p"/>
              </m:rPr>
              <w:rPr>
                <w:rFonts w:ascii="Cambria Math" w:hAnsi="Cambria Math"/>
              </w:rPr>
              <m:t>sc</m:t>
            </m:r>
          </m:sub>
          <m:sup>
            <m:r>
              <m:rPr>
                <m:sty m:val="p"/>
              </m:rPr>
              <w:rPr>
                <w:rFonts w:ascii="Cambria Math" w:hAnsi="Cambria Math"/>
              </w:rPr>
              <m:t>SRS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SRS</m:t>
            </m:r>
          </m:sup>
        </m:sSubSup>
        <m:r>
          <w:rPr>
            <w:rFonts w:ascii="Cambria Math" w:hAnsi="Cambria Math"/>
          </w:rPr>
          <m:t>×6</m:t>
        </m:r>
      </m:oMath>
      <w:r w:rsidR="00AA506F">
        <w:t xml:space="preserve">.  </w:t>
      </w:r>
    </w:p>
    <w:p w:rsidR="00CF0C73" w:rsidRDefault="00CF0C73" w:rsidP="00F941F5"/>
    <w:tbl>
      <w:tblPr>
        <w:tblW w:w="3900" w:type="dxa"/>
        <w:tblInd w:w="2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260"/>
        <w:gridCol w:w="1380"/>
      </w:tblGrid>
      <w:tr w:rsidR="00C22C22" w:rsidRPr="00C13338" w:rsidTr="00CF0C73">
        <w:trPr>
          <w:trHeight w:val="305"/>
        </w:trPr>
        <w:tc>
          <w:tcPr>
            <w:tcW w:w="3900" w:type="dxa"/>
            <w:gridSpan w:val="3"/>
            <w:shd w:val="clear" w:color="auto" w:fill="D9D9D9"/>
            <w:vAlign w:val="center"/>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2.1</w:t>
            </w:r>
            <w:r w:rsidR="00365BE9">
              <w:rPr>
                <w:rFonts w:ascii="Calibri" w:hAnsi="Calibri" w:cs="Calibri"/>
                <w:color w:val="000000"/>
                <w:sz w:val="18"/>
                <w:szCs w:val="18"/>
                <w:lang w:val="en-US"/>
              </w:rPr>
              <w:t>-</w:t>
            </w:r>
            <w:r w:rsidR="00CF0C73">
              <w:rPr>
                <w:rFonts w:ascii="Calibri" w:hAnsi="Calibri" w:cs="Calibri"/>
                <w:color w:val="000000"/>
                <w:sz w:val="18"/>
                <w:szCs w:val="18"/>
                <w:lang w:val="en-US"/>
              </w:rPr>
              <w:t>1</w:t>
            </w:r>
            <w:r>
              <w:rPr>
                <w:rFonts w:ascii="Calibri" w:hAnsi="Calibri" w:cs="Calibri"/>
                <w:color w:val="000000"/>
                <w:sz w:val="18"/>
                <w:szCs w:val="18"/>
                <w:lang w:val="en-US"/>
              </w:rPr>
              <w:t xml:space="preserve">  Processing Gain for SRS Detection</w:t>
            </w:r>
          </w:p>
        </w:tc>
      </w:tr>
      <w:tr w:rsidR="00C22C22" w:rsidRPr="00C13338" w:rsidTr="00CF0C73">
        <w:trPr>
          <w:trHeight w:val="960"/>
        </w:trPr>
        <w:tc>
          <w:tcPr>
            <w:tcW w:w="1260" w:type="dxa"/>
            <w:shd w:val="clear" w:color="auto" w:fill="auto"/>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Number of </w:t>
            </w:r>
            <w:r w:rsidRPr="00C13338">
              <w:rPr>
                <w:rFonts w:ascii="Calibri" w:hAnsi="Calibri" w:cs="Calibri"/>
                <w:color w:val="000000"/>
                <w:sz w:val="18"/>
                <w:szCs w:val="18"/>
                <w:lang w:val="en-US"/>
              </w:rPr>
              <w:t>SRS Resource Blocks</w:t>
            </w:r>
          </w:p>
        </w:tc>
        <w:tc>
          <w:tcPr>
            <w:tcW w:w="1260" w:type="dxa"/>
            <w:shd w:val="clear" w:color="auto" w:fill="auto"/>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Number of </w:t>
            </w:r>
            <w:r w:rsidRPr="000A48D5">
              <w:rPr>
                <w:rFonts w:ascii="Calibri" w:hAnsi="Calibri" w:cs="Calibri"/>
                <w:color w:val="000000"/>
                <w:sz w:val="18"/>
                <w:szCs w:val="18"/>
                <w:lang w:val="en-US"/>
              </w:rPr>
              <w:t>SRS Transmissions</w:t>
            </w:r>
            <w:r w:rsidRPr="00C13338">
              <w:rPr>
                <w:rFonts w:ascii="Calibri" w:hAnsi="Calibri" w:cs="Calibri"/>
                <w:color w:val="000000"/>
                <w:sz w:val="18"/>
                <w:szCs w:val="18"/>
                <w:lang w:val="en-US"/>
              </w:rPr>
              <w:t xml:space="preserve"> </w:t>
            </w:r>
          </w:p>
        </w:tc>
        <w:tc>
          <w:tcPr>
            <w:tcW w:w="1380" w:type="dxa"/>
            <w:shd w:val="clear" w:color="auto" w:fill="auto"/>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Processing Gain (dB</w:t>
            </w:r>
            <w:r w:rsidRPr="00C13338">
              <w:rPr>
                <w:rFonts w:ascii="Calibri" w:hAnsi="Calibri" w:cs="Calibri"/>
                <w:color w:val="000000"/>
                <w:sz w:val="18"/>
                <w:szCs w:val="18"/>
                <w:lang w:val="en-US"/>
              </w:rPr>
              <w:t>)</w:t>
            </w:r>
          </w:p>
        </w:tc>
      </w:tr>
      <w:tr w:rsidR="00C22C22" w:rsidRPr="00C13338" w:rsidTr="00CF0C73">
        <w:trPr>
          <w:trHeight w:val="300"/>
        </w:trPr>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lastRenderedPageBreak/>
              <w:t>4</w:t>
            </w:r>
          </w:p>
        </w:tc>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23.8</w:t>
            </w:r>
          </w:p>
        </w:tc>
      </w:tr>
      <w:tr w:rsidR="00C22C22" w:rsidRPr="00C13338" w:rsidTr="00CF0C73">
        <w:trPr>
          <w:trHeight w:val="300"/>
        </w:trPr>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12</w:t>
            </w:r>
          </w:p>
        </w:tc>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28.6</w:t>
            </w:r>
          </w:p>
        </w:tc>
      </w:tr>
      <w:tr w:rsidR="00C22C22" w:rsidRPr="00C13338" w:rsidTr="00CF0C73">
        <w:trPr>
          <w:trHeight w:val="300"/>
        </w:trPr>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24</w:t>
            </w:r>
          </w:p>
        </w:tc>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31.6</w:t>
            </w:r>
          </w:p>
        </w:tc>
      </w:tr>
      <w:tr w:rsidR="00C22C22" w:rsidRPr="00C13338" w:rsidTr="00CF0C73">
        <w:trPr>
          <w:trHeight w:val="300"/>
        </w:trPr>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48</w:t>
            </w:r>
          </w:p>
        </w:tc>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34.6</w:t>
            </w:r>
          </w:p>
        </w:tc>
      </w:tr>
      <w:tr w:rsidR="00C22C22" w:rsidRPr="00C13338" w:rsidTr="00CF0C73">
        <w:trPr>
          <w:trHeight w:val="300"/>
        </w:trPr>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72</w:t>
            </w:r>
          </w:p>
        </w:tc>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36.4</w:t>
            </w:r>
          </w:p>
        </w:tc>
      </w:tr>
      <w:tr w:rsidR="00C22C22" w:rsidRPr="00C13338" w:rsidTr="00CF0C73">
        <w:trPr>
          <w:trHeight w:val="300"/>
        </w:trPr>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sidRPr="00C13338">
              <w:rPr>
                <w:rFonts w:ascii="Calibri" w:hAnsi="Calibri" w:cs="Calibri"/>
                <w:color w:val="000000"/>
                <w:sz w:val="18"/>
                <w:szCs w:val="18"/>
                <w:lang w:val="en-US"/>
              </w:rPr>
              <w:t>96</w:t>
            </w:r>
          </w:p>
        </w:tc>
        <w:tc>
          <w:tcPr>
            <w:tcW w:w="126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r w:rsidRPr="00C13338">
              <w:rPr>
                <w:rFonts w:ascii="Calibri" w:hAnsi="Calibri" w:cs="Calibri"/>
                <w:color w:val="000000"/>
                <w:sz w:val="18"/>
                <w:szCs w:val="18"/>
                <w:lang w:val="en-US"/>
              </w:rPr>
              <w:t>00</w:t>
            </w:r>
          </w:p>
        </w:tc>
        <w:tc>
          <w:tcPr>
            <w:tcW w:w="1380" w:type="dxa"/>
            <w:shd w:val="clear" w:color="auto" w:fill="auto"/>
            <w:noWrap/>
            <w:vAlign w:val="center"/>
            <w:hideMark/>
          </w:tcPr>
          <w:p w:rsidR="00C22C22" w:rsidRPr="00C13338" w:rsidRDefault="00C22C22" w:rsidP="00F941F5">
            <w:pPr>
              <w:spacing w:after="0"/>
              <w:jc w:val="center"/>
              <w:rPr>
                <w:rFonts w:ascii="Calibri" w:hAnsi="Calibri" w:cs="Calibri"/>
                <w:color w:val="000000"/>
                <w:sz w:val="18"/>
                <w:szCs w:val="18"/>
                <w:lang w:val="en-US"/>
              </w:rPr>
            </w:pPr>
            <w:r>
              <w:rPr>
                <w:rFonts w:ascii="Calibri" w:hAnsi="Calibri" w:cs="Calibri"/>
                <w:color w:val="000000"/>
                <w:sz w:val="18"/>
                <w:szCs w:val="18"/>
                <w:lang w:val="en-US"/>
              </w:rPr>
              <w:t>37.6</w:t>
            </w:r>
          </w:p>
        </w:tc>
      </w:tr>
    </w:tbl>
    <w:p w:rsidR="00F941F5" w:rsidRDefault="00F941F5" w:rsidP="00110898">
      <w:pPr>
        <w:rPr>
          <w:sz w:val="18"/>
          <w:szCs w:val="18"/>
        </w:rPr>
      </w:pPr>
    </w:p>
    <w:p w:rsidR="00100439" w:rsidRDefault="00100439" w:rsidP="00110898">
      <w:pPr>
        <w:rPr>
          <w:sz w:val="18"/>
          <w:szCs w:val="18"/>
        </w:rPr>
      </w:pPr>
      <w:r>
        <w:rPr>
          <w:sz w:val="18"/>
          <w:szCs w:val="18"/>
        </w:rPr>
        <w:t xml:space="preserve">The SINR simulation will vary the received SINR from -7 to +7 dB from the </w:t>
      </w:r>
      <w:r w:rsidRPr="00100439">
        <w:rPr>
          <w:sz w:val="18"/>
          <w:szCs w:val="18"/>
        </w:rPr>
        <w:t xml:space="preserve">values in </w:t>
      </w:r>
      <w:r w:rsidR="00365BE9">
        <w:rPr>
          <w:sz w:val="18"/>
          <w:szCs w:val="18"/>
        </w:rPr>
        <w:t>Table 2.1-</w:t>
      </w:r>
      <w:r>
        <w:rPr>
          <w:sz w:val="18"/>
          <w:szCs w:val="18"/>
        </w:rPr>
        <w:t xml:space="preserve">1 </w:t>
      </w:r>
      <w:r w:rsidRPr="00100439">
        <w:rPr>
          <w:sz w:val="18"/>
          <w:szCs w:val="18"/>
        </w:rPr>
        <w:t>t</w:t>
      </w:r>
      <w:r>
        <w:rPr>
          <w:sz w:val="18"/>
          <w:szCs w:val="18"/>
        </w:rPr>
        <w:t>o create the SINR detection curve for each of the possible number of resource blocks allocated for 100 transmissions of the SRS.  Simulations for the receiver characteristics described in the following sections will use the SINR results to set the simulated receiver input power levels.</w:t>
      </w:r>
    </w:p>
    <w:p w:rsidR="00100439" w:rsidRDefault="00100439" w:rsidP="00110898">
      <w:pPr>
        <w:rPr>
          <w:sz w:val="18"/>
          <w:szCs w:val="18"/>
        </w:rPr>
      </w:pPr>
    </w:p>
    <w:p w:rsidR="006E06D5" w:rsidRDefault="006E06D5" w:rsidP="00110898">
      <w:pPr>
        <w:rPr>
          <w:rFonts w:ascii="Arial" w:hAnsi="Arial" w:cs="Arial"/>
          <w:sz w:val="24"/>
          <w:szCs w:val="24"/>
        </w:rPr>
      </w:pPr>
      <w:r>
        <w:rPr>
          <w:rFonts w:ascii="Arial" w:hAnsi="Arial" w:cs="Arial"/>
          <w:sz w:val="24"/>
          <w:szCs w:val="24"/>
        </w:rPr>
        <w:t>2.2</w:t>
      </w:r>
      <w:r>
        <w:rPr>
          <w:rFonts w:ascii="Arial" w:hAnsi="Arial" w:cs="Arial"/>
          <w:sz w:val="24"/>
          <w:szCs w:val="24"/>
        </w:rPr>
        <w:tab/>
        <w:t>Reference Sensitivity</w:t>
      </w:r>
      <w:r w:rsidR="00DC7D3B">
        <w:rPr>
          <w:rFonts w:ascii="Arial" w:hAnsi="Arial" w:cs="Arial"/>
          <w:sz w:val="24"/>
          <w:szCs w:val="24"/>
        </w:rPr>
        <w:t xml:space="preserve"> and the False Alarm Rate</w:t>
      </w:r>
    </w:p>
    <w:p w:rsidR="006E06D5" w:rsidRDefault="006E06D5" w:rsidP="00110898">
      <w:pPr>
        <w:rPr>
          <w:sz w:val="18"/>
          <w:szCs w:val="18"/>
        </w:rPr>
      </w:pPr>
      <w:r>
        <w:rPr>
          <w:sz w:val="18"/>
          <w:szCs w:val="18"/>
        </w:rPr>
        <w:t>The reference sensitivity is the minimum mean received power level into one antenna port where there is sufficient SINR to detect the transmitted SRS at least 90% of the time.  The reference sensitivity (REFSENS) can be calculated using [1]:</w:t>
      </w:r>
    </w:p>
    <w:p w:rsidR="006E06D5" w:rsidRDefault="006E06D5" w:rsidP="006E06D5">
      <w:pPr>
        <w:rPr>
          <w:sz w:val="18"/>
          <w:szCs w:val="18"/>
        </w:rPr>
      </w:pPr>
      <m:oMathPara>
        <m:oMath>
          <m:r>
            <m:rPr>
              <m:sty m:val="p"/>
            </m:rPr>
            <w:rPr>
              <w:rFonts w:ascii="Cambria Math" w:hAnsi="Cambria Math"/>
              <w:sz w:val="18"/>
              <w:szCs w:val="18"/>
            </w:rPr>
            <m:t>REFSENS</m:t>
          </m:r>
          <m:r>
            <w:rPr>
              <w:rFonts w:ascii="Cambria Math" w:hAnsi="Cambria Math"/>
              <w:sz w:val="18"/>
              <w:szCs w:val="18"/>
            </w:rPr>
            <m:t>=kTB+</m:t>
          </m:r>
          <m:r>
            <m:rPr>
              <m:sty m:val="p"/>
            </m:rPr>
            <w:rPr>
              <w:rFonts w:ascii="Cambria Math" w:hAnsi="Cambria Math"/>
              <w:sz w:val="18"/>
              <w:szCs w:val="18"/>
            </w:rPr>
            <m:t>NF</m:t>
          </m:r>
          <m:r>
            <w:rPr>
              <w:rFonts w:ascii="Cambria Math" w:hAnsi="Cambria Math"/>
              <w:sz w:val="18"/>
              <w:szCs w:val="18"/>
            </w:rPr>
            <m:t>+</m:t>
          </m:r>
          <m:r>
            <m:rPr>
              <m:sty m:val="p"/>
            </m:rPr>
            <w:rPr>
              <w:rFonts w:ascii="Cambria Math" w:hAnsi="Cambria Math"/>
              <w:sz w:val="18"/>
              <w:szCs w:val="18"/>
            </w:rPr>
            <m:t>SINR  (dBm)</m:t>
          </m:r>
        </m:oMath>
      </m:oMathPara>
    </w:p>
    <w:p w:rsidR="006E06D5" w:rsidRDefault="006E06D5" w:rsidP="006E06D5">
      <w:pPr>
        <w:rPr>
          <w:sz w:val="18"/>
          <w:szCs w:val="18"/>
        </w:rPr>
      </w:pPr>
      <w:proofErr w:type="gramStart"/>
      <w:r>
        <w:rPr>
          <w:sz w:val="18"/>
          <w:szCs w:val="18"/>
        </w:rPr>
        <w:t>where</w:t>
      </w:r>
      <w:proofErr w:type="gramEnd"/>
      <w:r>
        <w:rPr>
          <w:sz w:val="18"/>
          <w:szCs w:val="18"/>
        </w:rPr>
        <w:t xml:space="preserve"> </w:t>
      </w:r>
      <w:r w:rsidRPr="006E06D5">
        <w:rPr>
          <w:i/>
          <w:sz w:val="18"/>
          <w:szCs w:val="18"/>
        </w:rPr>
        <w:t>kTB</w:t>
      </w:r>
      <w:r>
        <w:rPr>
          <w:sz w:val="18"/>
          <w:szCs w:val="18"/>
        </w:rPr>
        <w:t xml:space="preserve"> is the thermal noise level in dBm over the configured channel bandwidth, NF is the receiver’s noise figure in dB</w:t>
      </w:r>
      <w:r w:rsidR="00696C7C">
        <w:rPr>
          <w:sz w:val="18"/>
          <w:szCs w:val="18"/>
        </w:rPr>
        <w:t>, SINR is the signal to interference plus noise</w:t>
      </w:r>
      <w:r w:rsidR="006409DC">
        <w:rPr>
          <w:sz w:val="18"/>
          <w:szCs w:val="18"/>
        </w:rPr>
        <w:t xml:space="preserve"> </w:t>
      </w:r>
      <w:r w:rsidR="004376F6">
        <w:rPr>
          <w:sz w:val="18"/>
          <w:szCs w:val="18"/>
        </w:rPr>
        <w:t xml:space="preserve">ratio </w:t>
      </w:r>
      <w:r w:rsidR="006409DC">
        <w:rPr>
          <w:sz w:val="18"/>
          <w:szCs w:val="18"/>
        </w:rPr>
        <w:t xml:space="preserve">for </w:t>
      </w:r>
      <w:r w:rsidR="004376F6">
        <w:rPr>
          <w:sz w:val="18"/>
          <w:szCs w:val="18"/>
        </w:rPr>
        <w:t xml:space="preserve">90% </w:t>
      </w:r>
      <w:r w:rsidR="006409DC">
        <w:rPr>
          <w:sz w:val="18"/>
          <w:szCs w:val="18"/>
        </w:rPr>
        <w:t xml:space="preserve">detection of the SRS and IM is the implementation margin.  The </w:t>
      </w:r>
      <w:r w:rsidR="00520969">
        <w:rPr>
          <w:sz w:val="18"/>
          <w:szCs w:val="18"/>
        </w:rPr>
        <w:t xml:space="preserve">reference sensitivity </w:t>
      </w:r>
      <w:r w:rsidR="006409DC">
        <w:rPr>
          <w:sz w:val="18"/>
          <w:szCs w:val="18"/>
        </w:rPr>
        <w:t xml:space="preserve">simulation will vary the </w:t>
      </w:r>
      <w:r w:rsidR="004376F6">
        <w:rPr>
          <w:sz w:val="18"/>
          <w:szCs w:val="18"/>
        </w:rPr>
        <w:t>received power level from -</w:t>
      </w:r>
      <w:r w:rsidR="00787DB2">
        <w:rPr>
          <w:sz w:val="18"/>
          <w:szCs w:val="18"/>
        </w:rPr>
        <w:t>7 to +7</w:t>
      </w:r>
      <w:r w:rsidR="004376F6">
        <w:rPr>
          <w:sz w:val="18"/>
          <w:szCs w:val="18"/>
        </w:rPr>
        <w:t xml:space="preserve"> dB from </w:t>
      </w:r>
      <w:r w:rsidR="004376F6" w:rsidRPr="006E06D5">
        <w:rPr>
          <w:i/>
          <w:sz w:val="18"/>
          <w:szCs w:val="18"/>
        </w:rPr>
        <w:t>kTB</w:t>
      </w:r>
      <w:r w:rsidR="004376F6">
        <w:rPr>
          <w:sz w:val="18"/>
          <w:szCs w:val="18"/>
        </w:rPr>
        <w:t>+NF+SINR to create the reference sensitivity detection curve as per Table 2.</w:t>
      </w:r>
      <w:r w:rsidR="00365BE9">
        <w:rPr>
          <w:sz w:val="18"/>
          <w:szCs w:val="18"/>
        </w:rPr>
        <w:t>2-</w:t>
      </w:r>
      <w:r w:rsidR="004376F6">
        <w:rPr>
          <w:sz w:val="18"/>
          <w:szCs w:val="18"/>
        </w:rPr>
        <w:t>1</w:t>
      </w:r>
      <w:r w:rsidR="00520969">
        <w:rPr>
          <w:sz w:val="18"/>
          <w:szCs w:val="18"/>
        </w:rPr>
        <w:t xml:space="preserve">.  The SINR for each channel bandwidth is from the simulation described in section 2.1.  </w:t>
      </w:r>
      <w:r w:rsidR="00DC7D3B">
        <w:rPr>
          <w:sz w:val="18"/>
          <w:szCs w:val="18"/>
        </w:rPr>
        <w:t>To simulate the false alarm rate the simulation will be repeated with</w:t>
      </w:r>
      <w:r w:rsidR="00EC48F7">
        <w:rPr>
          <w:sz w:val="18"/>
          <w:szCs w:val="18"/>
        </w:rPr>
        <w:t xml:space="preserve"> the wanted signal turned off.</w:t>
      </w:r>
    </w:p>
    <w:tbl>
      <w:tblPr>
        <w:tblW w:w="6300" w:type="dxa"/>
        <w:tblInd w:w="2448" w:type="dxa"/>
        <w:tblLook w:val="04A0" w:firstRow="1" w:lastRow="0" w:firstColumn="1" w:lastColumn="0" w:noHBand="0" w:noVBand="1"/>
      </w:tblPr>
      <w:tblGrid>
        <w:gridCol w:w="1710"/>
        <w:gridCol w:w="1170"/>
        <w:gridCol w:w="900"/>
        <w:gridCol w:w="1260"/>
        <w:gridCol w:w="1260"/>
      </w:tblGrid>
      <w:tr w:rsidR="00DA6FDB" w:rsidRPr="00C13338" w:rsidTr="00DA6FDB">
        <w:trPr>
          <w:trHeight w:val="323"/>
        </w:trPr>
        <w:tc>
          <w:tcPr>
            <w:tcW w:w="630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A6FDB" w:rsidRPr="00C13338" w:rsidRDefault="00DA6FDB" w:rsidP="00365BE9">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365BE9">
              <w:rPr>
                <w:rFonts w:ascii="Calibri" w:hAnsi="Calibri" w:cs="Calibri"/>
                <w:color w:val="000000"/>
                <w:sz w:val="18"/>
                <w:szCs w:val="18"/>
                <w:lang w:val="en-US"/>
              </w:rPr>
              <w:t>2-1</w:t>
            </w:r>
            <w:r>
              <w:rPr>
                <w:rFonts w:ascii="Calibri" w:hAnsi="Calibri" w:cs="Calibri"/>
                <w:color w:val="000000"/>
                <w:sz w:val="18"/>
                <w:szCs w:val="18"/>
                <w:lang w:val="en-US"/>
              </w:rPr>
              <w:t>.  Reference Sensitivity</w:t>
            </w:r>
          </w:p>
        </w:tc>
      </w:tr>
      <w:tr w:rsidR="00DA6FDB" w:rsidRPr="00C13338" w:rsidTr="00DA6FDB">
        <w:trPr>
          <w:trHeight w:val="300"/>
        </w:trPr>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sidRPr="00DA6FDB">
              <w:rPr>
                <w:rFonts w:ascii="Calibri" w:hAnsi="Calibri" w:cs="Calibri"/>
                <w:i/>
                <w:color w:val="000000"/>
                <w:sz w:val="18"/>
                <w:szCs w:val="18"/>
                <w:lang w:val="en-US"/>
              </w:rPr>
              <w:t>kTB</w:t>
            </w:r>
            <w:r>
              <w:rPr>
                <w:rFonts w:ascii="Calibri" w:hAnsi="Calibri" w:cs="Calibri"/>
                <w:color w:val="000000"/>
                <w:sz w:val="18"/>
                <w:szCs w:val="18"/>
                <w:lang w:val="en-US"/>
              </w:rPr>
              <w:t xml:space="preserve"> (dBm)</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DA6FDB" w:rsidRPr="00C13338" w:rsidTr="00DA6FDB">
        <w:trPr>
          <w:trHeight w:val="300"/>
        </w:trPr>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-113.7</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rsidTr="00DA6FDB">
        <w:trPr>
          <w:trHeight w:val="300"/>
        </w:trPr>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-109.7</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rsidTr="00DA6FDB">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6FDB" w:rsidRPr="00C13338"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-107.5</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rsidTr="00DA6FDB">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-104.5</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rsidTr="00DA6FDB">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-102.7</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A6FDB" w:rsidRPr="00C13338" w:rsidTr="00DA6FDB">
        <w:trPr>
          <w:trHeight w:val="30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170" w:type="dxa"/>
            <w:tcBorders>
              <w:top w:val="single" w:sz="4" w:space="0" w:color="auto"/>
              <w:left w:val="nil"/>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-101.4</w:t>
            </w:r>
          </w:p>
        </w:tc>
        <w:tc>
          <w:tcPr>
            <w:tcW w:w="90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260" w:type="dxa"/>
            <w:tcBorders>
              <w:top w:val="single" w:sz="4" w:space="0" w:color="auto"/>
              <w:left w:val="single" w:sz="4" w:space="0" w:color="auto"/>
              <w:bottom w:val="single" w:sz="4" w:space="0" w:color="auto"/>
              <w:right w:val="single" w:sz="4" w:space="0" w:color="auto"/>
            </w:tcBorders>
            <w:vAlign w:val="center"/>
          </w:tcPr>
          <w:p w:rsidR="00DA6FDB" w:rsidRDefault="00DA6FDB" w:rsidP="00DA6F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4376F6" w:rsidRDefault="004376F6" w:rsidP="006E06D5">
      <w:pPr>
        <w:rPr>
          <w:sz w:val="18"/>
          <w:szCs w:val="18"/>
        </w:rPr>
      </w:pPr>
    </w:p>
    <w:p w:rsidR="00551957" w:rsidRDefault="00551957" w:rsidP="00551957">
      <w:pPr>
        <w:rPr>
          <w:rFonts w:ascii="Arial" w:hAnsi="Arial" w:cs="Arial"/>
        </w:rPr>
      </w:pPr>
      <w:r w:rsidRPr="00F95BF3">
        <w:rPr>
          <w:rFonts w:ascii="Arial" w:hAnsi="Arial" w:cs="Arial"/>
          <w:sz w:val="24"/>
          <w:szCs w:val="24"/>
        </w:rPr>
        <w:t>2.</w:t>
      </w:r>
      <w:r>
        <w:rPr>
          <w:rFonts w:ascii="Arial" w:hAnsi="Arial" w:cs="Arial"/>
          <w:sz w:val="24"/>
          <w:szCs w:val="24"/>
        </w:rPr>
        <w:t>3</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Dynamic Range</w:t>
      </w:r>
    </w:p>
    <w:p w:rsidR="005333A2" w:rsidRDefault="005333A2" w:rsidP="005333A2">
      <w:pPr>
        <w:rPr>
          <w:sz w:val="18"/>
          <w:szCs w:val="18"/>
        </w:rPr>
      </w:pPr>
      <w:r>
        <w:rPr>
          <w:sz w:val="18"/>
          <w:szCs w:val="18"/>
        </w:rPr>
        <w:t>The dynamic range requirement is a measure of the capability of the receiver to receive a wanted signal in the presence of an interfering signal inside the received channel bandwidth where there is sufficient SINR to detect the transmitted SRS at least 90% of the time.  The power level of the interferer signal for the dynamic range</w:t>
      </w:r>
      <w:r w:rsidR="00C13919">
        <w:rPr>
          <w:sz w:val="18"/>
          <w:szCs w:val="18"/>
        </w:rPr>
        <w:t xml:space="preserve"> can be calculated using</w:t>
      </w:r>
      <w:r>
        <w:rPr>
          <w:sz w:val="18"/>
          <w:szCs w:val="18"/>
        </w:rPr>
        <w:t>:</w:t>
      </w:r>
    </w:p>
    <w:p w:rsidR="005333A2" w:rsidRPr="00C13919" w:rsidRDefault="00B916B4" w:rsidP="005333A2">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inteferer</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NF+35   (dBm)</m:t>
          </m:r>
        </m:oMath>
      </m:oMathPara>
    </w:p>
    <w:p w:rsidR="00C13919" w:rsidRDefault="00C13919" w:rsidP="005333A2">
      <w:pPr>
        <w:rPr>
          <w:sz w:val="18"/>
          <w:szCs w:val="18"/>
        </w:rPr>
      </w:pPr>
      <w:proofErr w:type="gramStart"/>
      <w:r>
        <w:rPr>
          <w:sz w:val="18"/>
          <w:szCs w:val="18"/>
        </w:rPr>
        <w:t>and</w:t>
      </w:r>
      <w:proofErr w:type="gramEnd"/>
      <w:r>
        <w:rPr>
          <w:sz w:val="18"/>
          <w:szCs w:val="18"/>
        </w:rPr>
        <w:t xml:space="preserve"> the power level of the wanted signal is:</w:t>
      </w:r>
    </w:p>
    <w:p w:rsidR="00C13919" w:rsidRDefault="00B916B4" w:rsidP="005333A2">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wanted</m:t>
              </m:r>
            </m:sub>
          </m:sSub>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interferer</m:t>
              </m:r>
            </m:sub>
          </m:sSub>
          <m:r>
            <m:rPr>
              <m:sty m:val="p"/>
            </m:rPr>
            <w:rPr>
              <w:rFonts w:ascii="Cambria Math" w:hAnsi="Cambria Math"/>
              <w:sz w:val="18"/>
              <w:szCs w:val="18"/>
            </w:rPr>
            <m:t>+SINR  (dBm)</m:t>
          </m:r>
        </m:oMath>
      </m:oMathPara>
    </w:p>
    <w:p w:rsidR="00551957" w:rsidRDefault="005333A2" w:rsidP="005333A2">
      <w:pPr>
        <w:rPr>
          <w:sz w:val="18"/>
          <w:szCs w:val="18"/>
        </w:rPr>
      </w:pPr>
      <w:proofErr w:type="gramStart"/>
      <w:r>
        <w:rPr>
          <w:sz w:val="18"/>
          <w:szCs w:val="18"/>
        </w:rPr>
        <w:t>where</w:t>
      </w:r>
      <w:proofErr w:type="gramEnd"/>
      <w:r>
        <w:rPr>
          <w:sz w:val="18"/>
          <w:szCs w:val="18"/>
        </w:rPr>
        <w:t xml:space="preserve"> </w:t>
      </w:r>
      <w:r w:rsidRPr="006E06D5">
        <w:rPr>
          <w:i/>
          <w:sz w:val="18"/>
          <w:szCs w:val="18"/>
        </w:rPr>
        <w:t>kTB</w:t>
      </w:r>
      <w:r>
        <w:rPr>
          <w:sz w:val="18"/>
          <w:szCs w:val="18"/>
        </w:rPr>
        <w:t xml:space="preserve"> is the thermal noise level in dBm over the configured channel bandwidth, NF is the receiver’s noise figure in dB, SINR is the signal to interference plus noise ratio for 90% detection of the SRS and IM is the implementation margin.  The </w:t>
      </w:r>
      <w:r w:rsidR="00C13919">
        <w:rPr>
          <w:sz w:val="18"/>
          <w:szCs w:val="18"/>
        </w:rPr>
        <w:t>dynamic range</w:t>
      </w:r>
      <w:r>
        <w:rPr>
          <w:sz w:val="18"/>
          <w:szCs w:val="18"/>
        </w:rPr>
        <w:t xml:space="preserve"> simulation will vary the received power level from -</w:t>
      </w:r>
      <w:r w:rsidR="00787DB2">
        <w:rPr>
          <w:sz w:val="18"/>
          <w:szCs w:val="18"/>
        </w:rPr>
        <w:t>7</w:t>
      </w:r>
      <w:r>
        <w:rPr>
          <w:sz w:val="18"/>
          <w:szCs w:val="18"/>
        </w:rPr>
        <w:t xml:space="preserve"> to +</w:t>
      </w:r>
      <w:r w:rsidR="00787DB2">
        <w:rPr>
          <w:sz w:val="18"/>
          <w:szCs w:val="18"/>
        </w:rPr>
        <w:t>7</w:t>
      </w:r>
      <w:r>
        <w:rPr>
          <w:sz w:val="18"/>
          <w:szCs w:val="18"/>
        </w:rPr>
        <w:t xml:space="preserve"> dB from </w:t>
      </w:r>
      <w:r w:rsidR="00C13919">
        <w:rPr>
          <w:sz w:val="18"/>
          <w:szCs w:val="18"/>
        </w:rPr>
        <w:t>(</w:t>
      </w:r>
      <w:r w:rsidR="00C13919" w:rsidRPr="00C13919">
        <w:rPr>
          <w:sz w:val="18"/>
          <w:szCs w:val="18"/>
        </w:rPr>
        <w:t>P</w:t>
      </w:r>
      <w:r w:rsidR="00C13919" w:rsidRPr="00C13919">
        <w:rPr>
          <w:sz w:val="18"/>
          <w:szCs w:val="18"/>
          <w:vertAlign w:val="subscript"/>
        </w:rPr>
        <w:t>interferer</w:t>
      </w:r>
      <w:r w:rsidR="00C13919">
        <w:rPr>
          <w:sz w:val="18"/>
          <w:szCs w:val="18"/>
        </w:rPr>
        <w:t xml:space="preserve"> </w:t>
      </w:r>
      <w:r w:rsidR="00787DB2">
        <w:rPr>
          <w:sz w:val="18"/>
          <w:szCs w:val="18"/>
        </w:rPr>
        <w:t>+</w:t>
      </w:r>
      <w:r w:rsidR="00C13919">
        <w:rPr>
          <w:sz w:val="18"/>
          <w:szCs w:val="18"/>
        </w:rPr>
        <w:t xml:space="preserve"> SINR)</w:t>
      </w:r>
      <w:r>
        <w:rPr>
          <w:sz w:val="18"/>
          <w:szCs w:val="18"/>
        </w:rPr>
        <w:t xml:space="preserve"> to create the </w:t>
      </w:r>
      <w:r w:rsidR="00C13919">
        <w:rPr>
          <w:sz w:val="18"/>
          <w:szCs w:val="18"/>
        </w:rPr>
        <w:t>dynamic range</w:t>
      </w:r>
      <w:r>
        <w:rPr>
          <w:sz w:val="18"/>
          <w:szCs w:val="18"/>
        </w:rPr>
        <w:t xml:space="preserve"> detect</w:t>
      </w:r>
      <w:r w:rsidR="005D49D0">
        <w:rPr>
          <w:sz w:val="18"/>
          <w:szCs w:val="18"/>
        </w:rPr>
        <w:t>ion curve as per Table 2.</w:t>
      </w:r>
      <w:r w:rsidR="00C13919">
        <w:rPr>
          <w:sz w:val="18"/>
          <w:szCs w:val="18"/>
        </w:rPr>
        <w:t>3</w:t>
      </w:r>
      <w:r w:rsidR="005D49D0">
        <w:rPr>
          <w:sz w:val="18"/>
          <w:szCs w:val="18"/>
        </w:rPr>
        <w:t>-1</w:t>
      </w:r>
      <w:r>
        <w:rPr>
          <w:sz w:val="18"/>
          <w:szCs w:val="18"/>
        </w:rPr>
        <w:t xml:space="preserve">.  The SINR for each channel bandwidth is from the </w:t>
      </w:r>
      <w:r w:rsidR="008D71E9">
        <w:rPr>
          <w:sz w:val="18"/>
          <w:szCs w:val="18"/>
        </w:rPr>
        <w:t xml:space="preserve">SINR </w:t>
      </w:r>
      <w:r>
        <w:rPr>
          <w:sz w:val="18"/>
          <w:szCs w:val="18"/>
        </w:rPr>
        <w:t xml:space="preserve">simulation </w:t>
      </w:r>
      <w:r w:rsidR="008D71E9">
        <w:rPr>
          <w:sz w:val="18"/>
          <w:szCs w:val="18"/>
        </w:rPr>
        <w:t xml:space="preserve">results as </w:t>
      </w:r>
      <w:r>
        <w:rPr>
          <w:sz w:val="18"/>
          <w:szCs w:val="18"/>
        </w:rPr>
        <w:t>described in section 2.1.</w:t>
      </w:r>
    </w:p>
    <w:tbl>
      <w:tblPr>
        <w:tblW w:w="8820"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193"/>
        <w:gridCol w:w="900"/>
        <w:gridCol w:w="1687"/>
        <w:gridCol w:w="1260"/>
        <w:gridCol w:w="1260"/>
        <w:gridCol w:w="1260"/>
      </w:tblGrid>
      <w:tr w:rsidR="008D71E9" w:rsidRPr="00C13338" w:rsidTr="00AA506F">
        <w:trPr>
          <w:trHeight w:val="323"/>
        </w:trPr>
        <w:tc>
          <w:tcPr>
            <w:tcW w:w="8820" w:type="dxa"/>
            <w:gridSpan w:val="7"/>
            <w:shd w:val="clear" w:color="auto" w:fill="D9D9D9"/>
            <w:vAlign w:val="center"/>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2.3</w:t>
            </w:r>
            <w:r w:rsidR="005D49D0">
              <w:rPr>
                <w:rFonts w:ascii="Calibri" w:hAnsi="Calibri" w:cs="Calibri"/>
                <w:color w:val="000000"/>
                <w:sz w:val="18"/>
                <w:szCs w:val="18"/>
                <w:lang w:val="en-US"/>
              </w:rPr>
              <w:t>-1</w:t>
            </w:r>
            <w:r>
              <w:rPr>
                <w:rFonts w:ascii="Calibri" w:hAnsi="Calibri" w:cs="Calibri"/>
                <w:color w:val="000000"/>
                <w:sz w:val="18"/>
                <w:szCs w:val="18"/>
                <w:lang w:val="en-US"/>
              </w:rPr>
              <w:t>.  Dynamic Range</w:t>
            </w:r>
          </w:p>
        </w:tc>
      </w:tr>
      <w:tr w:rsidR="008D71E9" w:rsidRPr="00C13338" w:rsidTr="00AA506F">
        <w:trPr>
          <w:trHeight w:val="300"/>
        </w:trPr>
        <w:tc>
          <w:tcPr>
            <w:tcW w:w="1260" w:type="dxa"/>
            <w:shd w:val="clear" w:color="auto" w:fill="auto"/>
            <w:noWrap/>
            <w:vAlign w:val="center"/>
            <w:hideMark/>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sidRPr="00DA6FDB">
              <w:rPr>
                <w:rFonts w:ascii="Calibri" w:hAnsi="Calibri" w:cs="Calibri"/>
                <w:i/>
                <w:color w:val="000000"/>
                <w:sz w:val="18"/>
                <w:szCs w:val="18"/>
                <w:lang w:val="en-US"/>
              </w:rPr>
              <w:t>kTB</w:t>
            </w:r>
            <w:r>
              <w:rPr>
                <w:rFonts w:ascii="Calibri" w:hAnsi="Calibri" w:cs="Calibri"/>
                <w:color w:val="000000"/>
                <w:sz w:val="18"/>
                <w:szCs w:val="18"/>
                <w:lang w:val="en-US"/>
              </w:rPr>
              <w:t xml:space="preserve"> (dBm)</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687" w:type="dxa"/>
            <w:vAlign w:val="center"/>
          </w:tcPr>
          <w:p w:rsidR="008D71E9" w:rsidRPr="008D71E9" w:rsidRDefault="008D71E9" w:rsidP="008D71E9">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 </w:t>
            </w:r>
            <w:proofErr w:type="spellStart"/>
            <w:r w:rsidRPr="008D71E9">
              <w:rPr>
                <w:rFonts w:asciiTheme="minorHAnsi" w:hAnsiTheme="minorHAnsi" w:cstheme="minorHAnsi"/>
                <w:sz w:val="18"/>
                <w:szCs w:val="18"/>
              </w:rPr>
              <w:t>BW</w:t>
            </w:r>
            <w:r w:rsidRPr="008D71E9">
              <w:rPr>
                <w:rFonts w:asciiTheme="minorHAnsi" w:hAnsiTheme="minorHAnsi" w:cstheme="minorHAnsi"/>
                <w:sz w:val="18"/>
                <w:szCs w:val="18"/>
                <w:vertAlign w:val="subscript"/>
              </w:rPr>
              <w:t>Config</w:t>
            </w:r>
            <w:proofErr w:type="spellEnd"/>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8D71E9" w:rsidRPr="00C13338" w:rsidTr="00AA506F">
        <w:trPr>
          <w:trHeight w:val="300"/>
        </w:trPr>
        <w:tc>
          <w:tcPr>
            <w:tcW w:w="1260" w:type="dxa"/>
            <w:shd w:val="clear" w:color="auto" w:fill="auto"/>
            <w:noWrap/>
            <w:vAlign w:val="center"/>
            <w:hideMark/>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-113.7</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-73.7</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rsidTr="00AA506F">
        <w:trPr>
          <w:trHeight w:val="300"/>
        </w:trPr>
        <w:tc>
          <w:tcPr>
            <w:tcW w:w="1260" w:type="dxa"/>
            <w:shd w:val="clear" w:color="auto" w:fill="auto"/>
            <w:noWrap/>
            <w:vAlign w:val="center"/>
            <w:hideMark/>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lastRenderedPageBreak/>
              <w:t>3</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-109.7</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-69.7</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1F2B12"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rsidTr="00AA506F">
        <w:trPr>
          <w:trHeight w:val="300"/>
        </w:trPr>
        <w:tc>
          <w:tcPr>
            <w:tcW w:w="1260" w:type="dxa"/>
            <w:shd w:val="clear" w:color="auto" w:fill="auto"/>
            <w:noWrap/>
            <w:vAlign w:val="center"/>
            <w:hideMark/>
          </w:tcPr>
          <w:p w:rsidR="008D71E9" w:rsidRPr="00C13338"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-107.5</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-67.5</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rsidTr="00AA506F">
        <w:trPr>
          <w:trHeight w:val="300"/>
        </w:trPr>
        <w:tc>
          <w:tcPr>
            <w:tcW w:w="1260" w:type="dxa"/>
            <w:shd w:val="clear" w:color="auto" w:fill="auto"/>
            <w:noWrap/>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-104.5</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-64.5</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rsidTr="00AA506F">
        <w:trPr>
          <w:trHeight w:val="300"/>
        </w:trPr>
        <w:tc>
          <w:tcPr>
            <w:tcW w:w="1260" w:type="dxa"/>
            <w:shd w:val="clear" w:color="auto" w:fill="auto"/>
            <w:noWrap/>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-102.7</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-62.7</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8D71E9" w:rsidRPr="00C13338" w:rsidTr="00AA506F">
        <w:trPr>
          <w:trHeight w:val="300"/>
        </w:trPr>
        <w:tc>
          <w:tcPr>
            <w:tcW w:w="1260" w:type="dxa"/>
            <w:shd w:val="clear" w:color="auto" w:fill="auto"/>
            <w:noWrap/>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193"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-101.4</w:t>
            </w:r>
          </w:p>
        </w:tc>
        <w:tc>
          <w:tcPr>
            <w:tcW w:w="90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687"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-61.4</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AWGN</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260" w:type="dxa"/>
            <w:vAlign w:val="center"/>
          </w:tcPr>
          <w:p w:rsidR="008D71E9" w:rsidRDefault="008D71E9" w:rsidP="008D71E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E513C7" w:rsidRPr="00EA39D5" w:rsidRDefault="00E513C7" w:rsidP="00110898"/>
    <w:p w:rsidR="00F95BF3" w:rsidRDefault="00F95BF3" w:rsidP="000D6792">
      <w:pPr>
        <w:rPr>
          <w:rFonts w:ascii="Arial" w:hAnsi="Arial" w:cs="Arial"/>
        </w:rPr>
      </w:pPr>
      <w:r w:rsidRPr="00F95BF3">
        <w:rPr>
          <w:rFonts w:ascii="Arial" w:hAnsi="Arial" w:cs="Arial"/>
          <w:sz w:val="24"/>
          <w:szCs w:val="24"/>
        </w:rPr>
        <w:t>2.</w:t>
      </w:r>
      <w:r w:rsidR="005D49D0">
        <w:rPr>
          <w:rFonts w:ascii="Arial" w:hAnsi="Arial" w:cs="Arial"/>
          <w:sz w:val="24"/>
          <w:szCs w:val="24"/>
        </w:rPr>
        <w:t>4</w:t>
      </w:r>
      <w:r w:rsidRPr="00F95BF3">
        <w:rPr>
          <w:rFonts w:ascii="Arial" w:hAnsi="Arial" w:cs="Arial"/>
          <w:sz w:val="24"/>
          <w:szCs w:val="24"/>
        </w:rPr>
        <w:t xml:space="preserve"> </w:t>
      </w:r>
      <w:r w:rsidRPr="00F95BF3">
        <w:rPr>
          <w:rFonts w:ascii="Arial" w:hAnsi="Arial" w:cs="Arial"/>
          <w:sz w:val="24"/>
          <w:szCs w:val="24"/>
        </w:rPr>
        <w:tab/>
      </w:r>
      <w:r w:rsidR="006B550F">
        <w:rPr>
          <w:rFonts w:ascii="Arial" w:hAnsi="Arial" w:cs="Arial"/>
          <w:sz w:val="24"/>
          <w:szCs w:val="24"/>
        </w:rPr>
        <w:t>In-c</w:t>
      </w:r>
      <w:r>
        <w:rPr>
          <w:rFonts w:ascii="Arial" w:hAnsi="Arial" w:cs="Arial"/>
          <w:sz w:val="24"/>
          <w:szCs w:val="24"/>
        </w:rPr>
        <w:t>hannel Selectivity</w:t>
      </w:r>
    </w:p>
    <w:p w:rsidR="008906D6" w:rsidRDefault="00051F97" w:rsidP="00051F97">
      <w:pPr>
        <w:rPr>
          <w:sz w:val="18"/>
          <w:szCs w:val="18"/>
        </w:rPr>
      </w:pPr>
      <w:r>
        <w:rPr>
          <w:sz w:val="18"/>
          <w:szCs w:val="18"/>
        </w:rPr>
        <w:t xml:space="preserve">The </w:t>
      </w:r>
      <w:r w:rsidR="008C3750">
        <w:rPr>
          <w:sz w:val="18"/>
          <w:szCs w:val="18"/>
        </w:rPr>
        <w:t>i</w:t>
      </w:r>
      <w:r>
        <w:rPr>
          <w:sz w:val="18"/>
          <w:szCs w:val="18"/>
        </w:rPr>
        <w:t xml:space="preserve">n-channel requirement is a measure of the capability of the receiver to receive a wanted signal in the presence of an interfering signal inside the </w:t>
      </w:r>
      <w:r w:rsidR="006B550F">
        <w:rPr>
          <w:sz w:val="18"/>
          <w:szCs w:val="18"/>
        </w:rPr>
        <w:t xml:space="preserve">same </w:t>
      </w:r>
      <w:r>
        <w:rPr>
          <w:sz w:val="18"/>
          <w:szCs w:val="18"/>
        </w:rPr>
        <w:t>received channel bandwidth where there is sufficient SINR to detect the transmitte</w:t>
      </w:r>
      <w:r w:rsidR="006B550F">
        <w:rPr>
          <w:sz w:val="18"/>
          <w:szCs w:val="18"/>
        </w:rPr>
        <w:t xml:space="preserve">d SRS.  </w:t>
      </w:r>
      <w:r>
        <w:rPr>
          <w:sz w:val="18"/>
          <w:szCs w:val="18"/>
        </w:rPr>
        <w:t xml:space="preserve"> </w:t>
      </w:r>
      <w:r w:rsidR="006B550F">
        <w:rPr>
          <w:sz w:val="18"/>
          <w:szCs w:val="18"/>
        </w:rPr>
        <w:t>For this requirement the interfering signal will be same E-UTRA signal and at the same received mean power level as used for the In-channel selectivity requirement for the eNodeB per 36.104, Appendix C</w:t>
      </w:r>
      <w:r w:rsidR="008906D6">
        <w:rPr>
          <w:sz w:val="18"/>
          <w:szCs w:val="18"/>
        </w:rPr>
        <w:t xml:space="preserve"> [</w:t>
      </w:r>
      <w:r w:rsidR="005D49D0">
        <w:rPr>
          <w:sz w:val="18"/>
          <w:szCs w:val="18"/>
        </w:rPr>
        <w:t>3</w:t>
      </w:r>
      <w:r w:rsidR="008906D6">
        <w:rPr>
          <w:sz w:val="18"/>
          <w:szCs w:val="18"/>
        </w:rPr>
        <w:t>]</w:t>
      </w:r>
      <w:r w:rsidR="008C3750">
        <w:rPr>
          <w:sz w:val="18"/>
          <w:szCs w:val="18"/>
        </w:rPr>
        <w:t xml:space="preserve">, with the exception for the 1.4 MHz channel where the number of resource blocks for the interferer is reduced from 3 to </w:t>
      </w:r>
      <w:r w:rsidR="005D49D0">
        <w:rPr>
          <w:sz w:val="18"/>
          <w:szCs w:val="18"/>
        </w:rPr>
        <w:t>1</w:t>
      </w:r>
      <w:r w:rsidR="006B550F">
        <w:rPr>
          <w:sz w:val="18"/>
          <w:szCs w:val="18"/>
        </w:rPr>
        <w:t xml:space="preserve">.  </w:t>
      </w:r>
      <w:r w:rsidR="008906D6">
        <w:rPr>
          <w:sz w:val="18"/>
          <w:szCs w:val="18"/>
        </w:rPr>
        <w:t>The mean power level of the wanted signal will be</w:t>
      </w:r>
    </w:p>
    <w:p w:rsidR="008906D6" w:rsidRDefault="00B916B4" w:rsidP="00051F97">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051F97" w:rsidRDefault="00EC48F7" w:rsidP="00051F97">
      <w:pPr>
        <w:rPr>
          <w:sz w:val="18"/>
          <w:szCs w:val="18"/>
        </w:rPr>
      </w:pPr>
      <w:proofErr w:type="gramStart"/>
      <w:r>
        <w:rPr>
          <w:sz w:val="18"/>
          <w:szCs w:val="18"/>
        </w:rPr>
        <w:t>or</w:t>
      </w:r>
      <w:proofErr w:type="gramEnd"/>
      <w:r>
        <w:rPr>
          <w:sz w:val="18"/>
          <w:szCs w:val="18"/>
        </w:rPr>
        <w:t xml:space="preserve"> (REFSENS + D)  where D is the allowed desensitization for detection of the wanted signal. </w:t>
      </w:r>
      <w:r w:rsidR="006B550F">
        <w:rPr>
          <w:sz w:val="18"/>
          <w:szCs w:val="18"/>
        </w:rPr>
        <w:t>The wanted signal will be the SRS confi</w:t>
      </w:r>
      <w:r w:rsidR="005D49D0">
        <w:rPr>
          <w:sz w:val="18"/>
          <w:szCs w:val="18"/>
        </w:rPr>
        <w:t>gured as shown in Table 2.4-</w:t>
      </w:r>
      <w:r w:rsidR="008906D6">
        <w:rPr>
          <w:sz w:val="18"/>
          <w:szCs w:val="18"/>
        </w:rPr>
        <w:t>1 where the value of the SINR corresponds to the number of resource</w:t>
      </w:r>
      <w:r>
        <w:rPr>
          <w:sz w:val="18"/>
          <w:szCs w:val="18"/>
        </w:rPr>
        <w:t xml:space="preserve"> blocks allocated for the SRS.</w:t>
      </w:r>
      <w:r w:rsidR="008C3750">
        <w:rPr>
          <w:sz w:val="18"/>
          <w:szCs w:val="18"/>
        </w:rPr>
        <w:t xml:space="preserve">  </w:t>
      </w:r>
      <w:r w:rsidR="008906D6">
        <w:rPr>
          <w:sz w:val="18"/>
          <w:szCs w:val="18"/>
        </w:rPr>
        <w:t xml:space="preserve">  </w:t>
      </w:r>
    </w:p>
    <w:p w:rsidR="009D15AC" w:rsidRDefault="009D15AC" w:rsidP="00051F97">
      <w:pPr>
        <w:rPr>
          <w:sz w:val="18"/>
          <w:szCs w:val="18"/>
        </w:rPr>
      </w:pPr>
    </w:p>
    <w:tbl>
      <w:tblPr>
        <w:tblW w:w="8820"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900"/>
        <w:gridCol w:w="720"/>
        <w:gridCol w:w="1260"/>
        <w:gridCol w:w="2520"/>
        <w:gridCol w:w="990"/>
        <w:gridCol w:w="1323"/>
      </w:tblGrid>
      <w:tr w:rsidR="009D15AC" w:rsidRPr="00C13338" w:rsidTr="00267A4C">
        <w:trPr>
          <w:trHeight w:val="323"/>
        </w:trPr>
        <w:tc>
          <w:tcPr>
            <w:tcW w:w="8820" w:type="dxa"/>
            <w:gridSpan w:val="7"/>
            <w:shd w:val="clear" w:color="auto" w:fill="D9D9D9"/>
            <w:vAlign w:val="center"/>
          </w:tcPr>
          <w:p w:rsidR="009D15AC" w:rsidRPr="00C13338" w:rsidRDefault="009D15AC" w:rsidP="005D49D0">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5D49D0">
              <w:rPr>
                <w:rFonts w:ascii="Calibri" w:hAnsi="Calibri" w:cs="Calibri"/>
                <w:color w:val="000000"/>
                <w:sz w:val="18"/>
                <w:szCs w:val="18"/>
                <w:lang w:val="en-US"/>
              </w:rPr>
              <w:t>4-1</w:t>
            </w:r>
            <w:r>
              <w:rPr>
                <w:rFonts w:ascii="Calibri" w:hAnsi="Calibri" w:cs="Calibri"/>
                <w:color w:val="000000"/>
                <w:sz w:val="18"/>
                <w:szCs w:val="18"/>
                <w:lang w:val="en-US"/>
              </w:rPr>
              <w:t xml:space="preserve">.  </w:t>
            </w:r>
            <w:r w:rsidR="008C3750">
              <w:rPr>
                <w:rFonts w:ascii="Calibri" w:hAnsi="Calibri" w:cs="Calibri"/>
                <w:color w:val="000000"/>
                <w:sz w:val="18"/>
                <w:szCs w:val="18"/>
                <w:lang w:val="en-US"/>
              </w:rPr>
              <w:t>In-channel Selectivity</w:t>
            </w:r>
          </w:p>
        </w:tc>
      </w:tr>
      <w:tr w:rsidR="000F2157" w:rsidRPr="00C13338" w:rsidTr="000F2157">
        <w:trPr>
          <w:trHeight w:val="300"/>
        </w:trPr>
        <w:tc>
          <w:tcPr>
            <w:tcW w:w="1107" w:type="dxa"/>
            <w:shd w:val="clear" w:color="auto" w:fill="auto"/>
            <w:noWrap/>
            <w:vAlign w:val="center"/>
            <w:hideMark/>
          </w:tcPr>
          <w:p w:rsidR="009D15AC" w:rsidRPr="00C13338"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sidRPr="00DA6FDB">
              <w:rPr>
                <w:rFonts w:ascii="Calibri" w:hAnsi="Calibri" w:cs="Calibri"/>
                <w:i/>
                <w:color w:val="000000"/>
                <w:sz w:val="18"/>
                <w:szCs w:val="18"/>
                <w:lang w:val="en-US"/>
              </w:rPr>
              <w:t>kTB</w:t>
            </w:r>
            <w:r>
              <w:rPr>
                <w:rFonts w:ascii="Calibri" w:hAnsi="Calibri" w:cs="Calibri"/>
                <w:color w:val="000000"/>
                <w:sz w:val="18"/>
                <w:szCs w:val="18"/>
                <w:lang w:val="en-US"/>
              </w:rPr>
              <w:t xml:space="preserve"> (dBm)</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260" w:type="dxa"/>
            <w:vAlign w:val="center"/>
          </w:tcPr>
          <w:p w:rsidR="009D15AC" w:rsidRPr="008D71E9" w:rsidRDefault="009D15AC" w:rsidP="00D32FE2">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w:t>
            </w:r>
          </w:p>
        </w:tc>
        <w:tc>
          <w:tcPr>
            <w:tcW w:w="25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99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0F2157" w:rsidRPr="00C13338" w:rsidTr="000F2157">
        <w:trPr>
          <w:trHeight w:val="300"/>
        </w:trPr>
        <w:tc>
          <w:tcPr>
            <w:tcW w:w="1107" w:type="dxa"/>
            <w:shd w:val="clear" w:color="auto" w:fill="auto"/>
            <w:noWrap/>
            <w:vAlign w:val="center"/>
            <w:hideMark/>
          </w:tcPr>
          <w:p w:rsidR="009D15AC" w:rsidRPr="00C13338"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900" w:type="dxa"/>
            <w:vAlign w:val="center"/>
          </w:tcPr>
          <w:p w:rsidR="009D15AC" w:rsidRDefault="008C3750"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-113.7</w:t>
            </w:r>
          </w:p>
        </w:tc>
        <w:tc>
          <w:tcPr>
            <w:tcW w:w="720" w:type="dxa"/>
            <w:vAlign w:val="center"/>
          </w:tcPr>
          <w:p w:rsidR="009D15AC" w:rsidRDefault="008C3750"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8C3750">
              <w:rPr>
                <w:rFonts w:ascii="Calibri" w:hAnsi="Calibri" w:cs="Calibri"/>
                <w:color w:val="000000"/>
                <w:sz w:val="18"/>
                <w:szCs w:val="18"/>
                <w:lang w:val="en-US"/>
              </w:rPr>
              <w:t>87</w:t>
            </w:r>
          </w:p>
        </w:tc>
        <w:tc>
          <w:tcPr>
            <w:tcW w:w="2520" w:type="dxa"/>
            <w:vAlign w:val="center"/>
          </w:tcPr>
          <w:p w:rsidR="009D15AC" w:rsidRDefault="008C3750" w:rsidP="005D49D0">
            <w:pPr>
              <w:spacing w:after="0"/>
              <w:jc w:val="center"/>
              <w:rPr>
                <w:rFonts w:ascii="Calibri" w:hAnsi="Calibri" w:cs="Calibri"/>
                <w:color w:val="000000"/>
                <w:sz w:val="18"/>
                <w:szCs w:val="18"/>
                <w:lang w:val="en-US"/>
              </w:rPr>
            </w:pPr>
            <w:r>
              <w:rPr>
                <w:rFonts w:asciiTheme="minorHAnsi" w:hAnsiTheme="minorHAnsi" w:cstheme="minorHAnsi"/>
                <w:sz w:val="18"/>
                <w:szCs w:val="18"/>
              </w:rPr>
              <w:t>1.4</w:t>
            </w:r>
            <w:r w:rsidRPr="00267A4C">
              <w:rPr>
                <w:rFonts w:asciiTheme="minorHAnsi" w:hAnsiTheme="minorHAnsi" w:cstheme="minorHAnsi"/>
                <w:sz w:val="18"/>
                <w:szCs w:val="18"/>
              </w:rPr>
              <w:t xml:space="preserve"> MHz E-UTRA signal, </w:t>
            </w:r>
            <w:r w:rsidR="005D49D0">
              <w:rPr>
                <w:rFonts w:asciiTheme="minorHAnsi" w:hAnsiTheme="minorHAnsi" w:cstheme="minorHAnsi"/>
                <w:sz w:val="18"/>
                <w:szCs w:val="18"/>
              </w:rPr>
              <w:t>1</w:t>
            </w:r>
            <w:r w:rsidRPr="00267A4C">
              <w:rPr>
                <w:rFonts w:asciiTheme="minorHAnsi" w:hAnsiTheme="minorHAnsi" w:cstheme="minorHAnsi"/>
                <w:sz w:val="18"/>
                <w:szCs w:val="18"/>
              </w:rPr>
              <w:t xml:space="preserve"> RBs</w:t>
            </w:r>
          </w:p>
        </w:tc>
        <w:tc>
          <w:tcPr>
            <w:tcW w:w="990" w:type="dxa"/>
            <w:vAlign w:val="center"/>
          </w:tcPr>
          <w:p w:rsidR="009D15AC" w:rsidRDefault="008C3750"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323" w:type="dxa"/>
            <w:vAlign w:val="center"/>
          </w:tcPr>
          <w:p w:rsidR="009D15AC" w:rsidRDefault="008C3750"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rsidTr="000F2157">
        <w:trPr>
          <w:trHeight w:val="300"/>
        </w:trPr>
        <w:tc>
          <w:tcPr>
            <w:tcW w:w="1107" w:type="dxa"/>
            <w:shd w:val="clear" w:color="auto" w:fill="auto"/>
            <w:noWrap/>
            <w:vAlign w:val="center"/>
            <w:hideMark/>
          </w:tcPr>
          <w:p w:rsidR="009D15AC" w:rsidRPr="00C13338"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-109.7</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84</w:t>
            </w:r>
          </w:p>
        </w:tc>
        <w:tc>
          <w:tcPr>
            <w:tcW w:w="2520" w:type="dxa"/>
            <w:vAlign w:val="center"/>
          </w:tcPr>
          <w:p w:rsidR="009D15AC" w:rsidRPr="00267A4C" w:rsidRDefault="00267A4C" w:rsidP="0084412A">
            <w:pPr>
              <w:spacing w:after="0"/>
              <w:jc w:val="center"/>
              <w:rPr>
                <w:rFonts w:asciiTheme="minorHAnsi" w:hAnsiTheme="minorHAnsi" w:cstheme="minorHAnsi"/>
                <w:color w:val="000000"/>
                <w:sz w:val="18"/>
                <w:szCs w:val="18"/>
                <w:lang w:val="en-US"/>
              </w:rPr>
            </w:pPr>
            <w:r w:rsidRPr="00267A4C">
              <w:rPr>
                <w:rFonts w:asciiTheme="minorHAnsi" w:hAnsiTheme="minorHAnsi" w:cstheme="minorHAnsi"/>
                <w:sz w:val="18"/>
                <w:szCs w:val="18"/>
              </w:rPr>
              <w:t>3 MHz E-UTRA signal, 6 RBs</w:t>
            </w:r>
          </w:p>
        </w:tc>
        <w:tc>
          <w:tcPr>
            <w:tcW w:w="990" w:type="dxa"/>
            <w:vAlign w:val="center"/>
          </w:tcPr>
          <w:p w:rsidR="009D15AC" w:rsidRDefault="00267A4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rsidTr="000F2157">
        <w:trPr>
          <w:trHeight w:val="300"/>
        </w:trPr>
        <w:tc>
          <w:tcPr>
            <w:tcW w:w="1107" w:type="dxa"/>
            <w:shd w:val="clear" w:color="auto" w:fill="auto"/>
            <w:noWrap/>
            <w:vAlign w:val="center"/>
            <w:hideMark/>
          </w:tcPr>
          <w:p w:rsidR="009D15AC" w:rsidRPr="00C13338"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-107.5</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81</w:t>
            </w:r>
          </w:p>
        </w:tc>
        <w:tc>
          <w:tcPr>
            <w:tcW w:w="2520" w:type="dxa"/>
            <w:vAlign w:val="center"/>
          </w:tcPr>
          <w:p w:rsidR="009D15AC" w:rsidRDefault="000F2157" w:rsidP="00267A4C">
            <w:pPr>
              <w:spacing w:after="0"/>
              <w:jc w:val="center"/>
              <w:rPr>
                <w:rFonts w:ascii="Calibri" w:hAnsi="Calibri" w:cs="Calibri"/>
                <w:color w:val="000000"/>
                <w:sz w:val="18"/>
                <w:szCs w:val="18"/>
                <w:lang w:val="en-US"/>
              </w:rPr>
            </w:pPr>
            <w:r>
              <w:rPr>
                <w:rFonts w:asciiTheme="minorHAnsi" w:hAnsiTheme="minorHAnsi" w:cstheme="minorHAnsi"/>
                <w:sz w:val="18"/>
                <w:szCs w:val="18"/>
              </w:rPr>
              <w:t>5</w:t>
            </w:r>
            <w:r w:rsidR="00267A4C" w:rsidRPr="00267A4C">
              <w:rPr>
                <w:rFonts w:asciiTheme="minorHAnsi" w:hAnsiTheme="minorHAnsi" w:cstheme="minorHAnsi"/>
                <w:sz w:val="18"/>
                <w:szCs w:val="18"/>
              </w:rPr>
              <w:t xml:space="preserve"> MHz E-UTRA signal, </w:t>
            </w:r>
            <w:r w:rsidR="00267A4C">
              <w:rPr>
                <w:rFonts w:asciiTheme="minorHAnsi" w:hAnsiTheme="minorHAnsi" w:cstheme="minorHAnsi"/>
                <w:sz w:val="18"/>
                <w:szCs w:val="18"/>
              </w:rPr>
              <w:t xml:space="preserve">10 </w:t>
            </w:r>
            <w:r w:rsidR="00267A4C" w:rsidRPr="00267A4C">
              <w:rPr>
                <w:rFonts w:asciiTheme="minorHAnsi" w:hAnsiTheme="minorHAnsi" w:cstheme="minorHAnsi"/>
                <w:sz w:val="18"/>
                <w:szCs w:val="18"/>
              </w:rPr>
              <w:t>RBs</w:t>
            </w:r>
          </w:p>
        </w:tc>
        <w:tc>
          <w:tcPr>
            <w:tcW w:w="990" w:type="dxa"/>
            <w:vAlign w:val="center"/>
          </w:tcPr>
          <w:p w:rsidR="009D15AC" w:rsidRDefault="00267A4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rsidTr="000F2157">
        <w:trPr>
          <w:trHeight w:val="300"/>
        </w:trPr>
        <w:tc>
          <w:tcPr>
            <w:tcW w:w="1107" w:type="dxa"/>
            <w:shd w:val="clear" w:color="auto" w:fill="auto"/>
            <w:noWrap/>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-104.5</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77</w:t>
            </w:r>
          </w:p>
        </w:tc>
        <w:tc>
          <w:tcPr>
            <w:tcW w:w="2520" w:type="dxa"/>
            <w:vAlign w:val="center"/>
          </w:tcPr>
          <w:p w:rsidR="009D15AC" w:rsidRDefault="000F2157" w:rsidP="00267A4C">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00267A4C" w:rsidRPr="00267A4C">
              <w:rPr>
                <w:rFonts w:asciiTheme="minorHAnsi" w:hAnsiTheme="minorHAnsi" w:cstheme="minorHAnsi"/>
                <w:sz w:val="18"/>
                <w:szCs w:val="18"/>
              </w:rPr>
              <w:t xml:space="preserve"> MHz E-UTRA signal, </w:t>
            </w:r>
            <w:r w:rsidR="00267A4C">
              <w:rPr>
                <w:rFonts w:asciiTheme="minorHAnsi" w:hAnsiTheme="minorHAnsi" w:cstheme="minorHAnsi"/>
                <w:sz w:val="18"/>
                <w:szCs w:val="18"/>
              </w:rPr>
              <w:t>25</w:t>
            </w:r>
            <w:r w:rsidR="00267A4C" w:rsidRPr="00267A4C">
              <w:rPr>
                <w:rFonts w:asciiTheme="minorHAnsi" w:hAnsiTheme="minorHAnsi" w:cstheme="minorHAnsi"/>
                <w:sz w:val="18"/>
                <w:szCs w:val="18"/>
              </w:rPr>
              <w:t xml:space="preserve"> RBs</w:t>
            </w:r>
          </w:p>
        </w:tc>
        <w:tc>
          <w:tcPr>
            <w:tcW w:w="990" w:type="dxa"/>
            <w:vAlign w:val="center"/>
          </w:tcPr>
          <w:p w:rsidR="009D15AC" w:rsidRDefault="00AE0FC1"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rsidTr="000F2157">
        <w:trPr>
          <w:trHeight w:val="300"/>
        </w:trPr>
        <w:tc>
          <w:tcPr>
            <w:tcW w:w="1107" w:type="dxa"/>
            <w:shd w:val="clear" w:color="auto" w:fill="auto"/>
            <w:noWrap/>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-102.7</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77</w:t>
            </w:r>
          </w:p>
        </w:tc>
        <w:tc>
          <w:tcPr>
            <w:tcW w:w="2520" w:type="dxa"/>
            <w:vAlign w:val="center"/>
          </w:tcPr>
          <w:p w:rsidR="009D15AC" w:rsidRDefault="000F2157" w:rsidP="00267A4C">
            <w:pPr>
              <w:spacing w:after="0"/>
              <w:jc w:val="center"/>
              <w:rPr>
                <w:rFonts w:ascii="Calibri" w:hAnsi="Calibri" w:cs="Calibri"/>
                <w:color w:val="000000"/>
                <w:sz w:val="18"/>
                <w:szCs w:val="18"/>
                <w:lang w:val="en-US"/>
              </w:rPr>
            </w:pPr>
            <w:r>
              <w:rPr>
                <w:rFonts w:asciiTheme="minorHAnsi" w:hAnsiTheme="minorHAnsi" w:cstheme="minorHAnsi"/>
                <w:sz w:val="18"/>
                <w:szCs w:val="18"/>
              </w:rPr>
              <w:t>15</w:t>
            </w:r>
            <w:r w:rsidR="00267A4C" w:rsidRPr="00267A4C">
              <w:rPr>
                <w:rFonts w:asciiTheme="minorHAnsi" w:hAnsiTheme="minorHAnsi" w:cstheme="minorHAnsi"/>
                <w:sz w:val="18"/>
                <w:szCs w:val="18"/>
              </w:rPr>
              <w:t xml:space="preserve"> MHz E-UTRA signal, </w:t>
            </w:r>
            <w:r w:rsidR="00267A4C">
              <w:rPr>
                <w:rFonts w:asciiTheme="minorHAnsi" w:hAnsiTheme="minorHAnsi" w:cstheme="minorHAnsi"/>
                <w:sz w:val="18"/>
                <w:szCs w:val="18"/>
              </w:rPr>
              <w:t>25</w:t>
            </w:r>
            <w:r w:rsidR="00267A4C" w:rsidRPr="00267A4C">
              <w:rPr>
                <w:rFonts w:asciiTheme="minorHAnsi" w:hAnsiTheme="minorHAnsi" w:cstheme="minorHAnsi"/>
                <w:sz w:val="18"/>
                <w:szCs w:val="18"/>
              </w:rPr>
              <w:t xml:space="preserve"> RBs</w:t>
            </w:r>
          </w:p>
        </w:tc>
        <w:tc>
          <w:tcPr>
            <w:tcW w:w="990" w:type="dxa"/>
            <w:vAlign w:val="center"/>
          </w:tcPr>
          <w:p w:rsidR="009D15AC" w:rsidRDefault="001F2B12"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0F2157" w:rsidRPr="00C13338" w:rsidTr="000F2157">
        <w:trPr>
          <w:trHeight w:val="300"/>
        </w:trPr>
        <w:tc>
          <w:tcPr>
            <w:tcW w:w="1107" w:type="dxa"/>
            <w:shd w:val="clear" w:color="auto" w:fill="auto"/>
            <w:noWrap/>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90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-101.4</w:t>
            </w:r>
          </w:p>
        </w:tc>
        <w:tc>
          <w:tcPr>
            <w:tcW w:w="720"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60" w:type="dxa"/>
            <w:vAlign w:val="center"/>
          </w:tcPr>
          <w:p w:rsidR="009D15AC" w:rsidRDefault="009D15AC" w:rsidP="00267A4C">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67A4C">
              <w:rPr>
                <w:rFonts w:ascii="Calibri" w:hAnsi="Calibri" w:cs="Calibri"/>
                <w:color w:val="000000"/>
                <w:sz w:val="18"/>
                <w:szCs w:val="18"/>
                <w:lang w:val="en-US"/>
              </w:rPr>
              <w:t>77</w:t>
            </w:r>
          </w:p>
        </w:tc>
        <w:tc>
          <w:tcPr>
            <w:tcW w:w="2520" w:type="dxa"/>
            <w:vAlign w:val="center"/>
          </w:tcPr>
          <w:p w:rsidR="009D15AC" w:rsidRDefault="000F2157" w:rsidP="00267A4C">
            <w:pPr>
              <w:spacing w:after="0"/>
              <w:jc w:val="center"/>
              <w:rPr>
                <w:rFonts w:ascii="Calibri" w:hAnsi="Calibri" w:cs="Calibri"/>
                <w:color w:val="000000"/>
                <w:sz w:val="18"/>
                <w:szCs w:val="18"/>
                <w:lang w:val="en-US"/>
              </w:rPr>
            </w:pPr>
            <w:r>
              <w:rPr>
                <w:rFonts w:asciiTheme="minorHAnsi" w:hAnsiTheme="minorHAnsi" w:cstheme="minorHAnsi"/>
                <w:sz w:val="18"/>
                <w:szCs w:val="18"/>
              </w:rPr>
              <w:t>20</w:t>
            </w:r>
            <w:r w:rsidR="00267A4C" w:rsidRPr="00267A4C">
              <w:rPr>
                <w:rFonts w:asciiTheme="minorHAnsi" w:hAnsiTheme="minorHAnsi" w:cstheme="minorHAnsi"/>
                <w:sz w:val="18"/>
                <w:szCs w:val="18"/>
              </w:rPr>
              <w:t xml:space="preserve"> MHz E-UTRA signal, </w:t>
            </w:r>
            <w:r w:rsidR="00267A4C">
              <w:rPr>
                <w:rFonts w:asciiTheme="minorHAnsi" w:hAnsiTheme="minorHAnsi" w:cstheme="minorHAnsi"/>
                <w:sz w:val="18"/>
                <w:szCs w:val="18"/>
              </w:rPr>
              <w:t>25</w:t>
            </w:r>
            <w:r w:rsidR="00267A4C" w:rsidRPr="00267A4C">
              <w:rPr>
                <w:rFonts w:asciiTheme="minorHAnsi" w:hAnsiTheme="minorHAnsi" w:cstheme="minorHAnsi"/>
                <w:sz w:val="18"/>
                <w:szCs w:val="18"/>
              </w:rPr>
              <w:t xml:space="preserve"> RBs</w:t>
            </w:r>
          </w:p>
        </w:tc>
        <w:tc>
          <w:tcPr>
            <w:tcW w:w="990" w:type="dxa"/>
            <w:vAlign w:val="center"/>
          </w:tcPr>
          <w:p w:rsidR="009D15AC" w:rsidRDefault="00267A4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323" w:type="dxa"/>
            <w:vAlign w:val="center"/>
          </w:tcPr>
          <w:p w:rsidR="009D15AC" w:rsidRDefault="009D15AC"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280585" w:rsidRDefault="00280585" w:rsidP="00110898">
      <w:pPr>
        <w:rPr>
          <w:rFonts w:ascii="Arial" w:hAnsi="Arial" w:cs="Arial"/>
        </w:rPr>
      </w:pPr>
    </w:p>
    <w:p w:rsidR="00F95BF3" w:rsidRDefault="00F95BF3" w:rsidP="00110898">
      <w:pPr>
        <w:rPr>
          <w:rFonts w:ascii="Arial" w:hAnsi="Arial" w:cs="Arial"/>
        </w:rPr>
      </w:pPr>
    </w:p>
    <w:p w:rsidR="00F95BF3" w:rsidRDefault="00F95BF3" w:rsidP="00F95BF3">
      <w:pPr>
        <w:rPr>
          <w:rFonts w:ascii="Arial" w:hAnsi="Arial" w:cs="Arial"/>
        </w:rPr>
      </w:pPr>
      <w:r w:rsidRPr="00F95BF3">
        <w:rPr>
          <w:rFonts w:ascii="Arial" w:hAnsi="Arial" w:cs="Arial"/>
          <w:sz w:val="24"/>
          <w:szCs w:val="24"/>
        </w:rPr>
        <w:t>2.</w:t>
      </w:r>
      <w:r w:rsidR="005D49D0">
        <w:rPr>
          <w:rFonts w:ascii="Arial" w:hAnsi="Arial" w:cs="Arial"/>
          <w:sz w:val="24"/>
          <w:szCs w:val="24"/>
        </w:rPr>
        <w:t>5</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 xml:space="preserve">Adjacent </w:t>
      </w:r>
      <w:r w:rsidR="0019399D">
        <w:rPr>
          <w:rFonts w:ascii="Arial" w:hAnsi="Arial" w:cs="Arial"/>
          <w:sz w:val="24"/>
          <w:szCs w:val="24"/>
        </w:rPr>
        <w:t>c</w:t>
      </w:r>
      <w:r>
        <w:rPr>
          <w:rFonts w:ascii="Arial" w:hAnsi="Arial" w:cs="Arial"/>
          <w:sz w:val="24"/>
          <w:szCs w:val="24"/>
        </w:rPr>
        <w:t xml:space="preserve">hannel </w:t>
      </w:r>
      <w:r w:rsidR="0019399D">
        <w:rPr>
          <w:rFonts w:ascii="Arial" w:hAnsi="Arial" w:cs="Arial"/>
          <w:sz w:val="24"/>
          <w:szCs w:val="24"/>
        </w:rPr>
        <w:t>s</w:t>
      </w:r>
      <w:r>
        <w:rPr>
          <w:rFonts w:ascii="Arial" w:hAnsi="Arial" w:cs="Arial"/>
          <w:sz w:val="24"/>
          <w:szCs w:val="24"/>
        </w:rPr>
        <w:t>electivity</w:t>
      </w:r>
      <w:r w:rsidR="0019399D">
        <w:rPr>
          <w:rFonts w:ascii="Arial" w:hAnsi="Arial" w:cs="Arial"/>
          <w:sz w:val="24"/>
          <w:szCs w:val="24"/>
        </w:rPr>
        <w:t xml:space="preserve"> and narrow-band blocking</w:t>
      </w:r>
    </w:p>
    <w:p w:rsidR="008C3750" w:rsidRDefault="008C3750" w:rsidP="008C3750">
      <w:pPr>
        <w:rPr>
          <w:sz w:val="18"/>
          <w:szCs w:val="18"/>
        </w:rPr>
      </w:pPr>
      <w:r>
        <w:rPr>
          <w:sz w:val="18"/>
          <w:szCs w:val="18"/>
        </w:rPr>
        <w:t>The adjacent channel requirement is a measure of the capability of the receiver to receive a wanted signal in the presence of an interfering signal in the adjacent channel where there is sufficient SI</w:t>
      </w:r>
      <w:r w:rsidR="005D49D0">
        <w:rPr>
          <w:sz w:val="18"/>
          <w:szCs w:val="18"/>
        </w:rPr>
        <w:t>NR to detect the transmitted SRS</w:t>
      </w:r>
      <w:r>
        <w:rPr>
          <w:sz w:val="18"/>
          <w:szCs w:val="18"/>
        </w:rPr>
        <w:t xml:space="preserve">.   </w:t>
      </w:r>
      <w:r w:rsidR="00116EC8">
        <w:rPr>
          <w:sz w:val="18"/>
          <w:szCs w:val="18"/>
        </w:rPr>
        <w:t xml:space="preserve">For the adjacent channel requirement the interferer in the adjacent channel will be identical to and time aligned to the wanted signal.   </w:t>
      </w:r>
      <w:r>
        <w:rPr>
          <w:sz w:val="18"/>
          <w:szCs w:val="18"/>
        </w:rPr>
        <w:t>The mean power level of the wanted signal will be</w:t>
      </w:r>
    </w:p>
    <w:p w:rsidR="008C3750" w:rsidRDefault="00B916B4" w:rsidP="008C3750">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D32FE2" w:rsidRDefault="00D32FE2" w:rsidP="008C3750">
      <w:pPr>
        <w:rPr>
          <w:sz w:val="18"/>
          <w:szCs w:val="18"/>
        </w:rPr>
      </w:pPr>
      <w:r>
        <w:rPr>
          <w:sz w:val="18"/>
          <w:szCs w:val="18"/>
        </w:rPr>
        <w:t>or (REFSENS + D</w:t>
      </w:r>
      <w:r w:rsidR="007C2B98">
        <w:rPr>
          <w:sz w:val="18"/>
          <w:szCs w:val="18"/>
        </w:rPr>
        <w:t>) where</w:t>
      </w:r>
      <w:r w:rsidR="00116EC8">
        <w:rPr>
          <w:sz w:val="18"/>
          <w:szCs w:val="18"/>
        </w:rPr>
        <w:t xml:space="preserve"> D is the allowed desensitization for detection of the wanted signal</w:t>
      </w:r>
      <w:r>
        <w:rPr>
          <w:sz w:val="18"/>
          <w:szCs w:val="18"/>
        </w:rPr>
        <w:t xml:space="preserve"> </w:t>
      </w:r>
      <w:r w:rsidR="007C2B98">
        <w:rPr>
          <w:sz w:val="18"/>
          <w:szCs w:val="18"/>
        </w:rPr>
        <w:t>and the</w:t>
      </w:r>
      <w:r w:rsidR="008C3750">
        <w:rPr>
          <w:sz w:val="18"/>
          <w:szCs w:val="18"/>
        </w:rPr>
        <w:t xml:space="preserve"> value of the SINR corresponds to the number of resource blocks allocated for the SRS.</w:t>
      </w:r>
      <w:r w:rsidR="00116EC8">
        <w:rPr>
          <w:sz w:val="18"/>
          <w:szCs w:val="18"/>
        </w:rPr>
        <w:t xml:space="preserve">  </w:t>
      </w:r>
      <w:r w:rsidR="00365BE9">
        <w:rPr>
          <w:sz w:val="18"/>
          <w:szCs w:val="18"/>
        </w:rPr>
        <w:t xml:space="preserve">The REFSENS for each channel bandwidth is from the sensitivity simulation described in section 2.2.  </w:t>
      </w:r>
      <w:r w:rsidR="00116EC8">
        <w:rPr>
          <w:sz w:val="18"/>
          <w:szCs w:val="18"/>
        </w:rPr>
        <w:t xml:space="preserve">The simulation will vary the wanted power </w:t>
      </w:r>
      <w:r>
        <w:rPr>
          <w:sz w:val="18"/>
          <w:szCs w:val="18"/>
        </w:rPr>
        <w:t>–D to +7 dB to create the adjacent channel</w:t>
      </w:r>
      <w:r w:rsidR="00EC48F7">
        <w:rPr>
          <w:sz w:val="18"/>
          <w:szCs w:val="18"/>
        </w:rPr>
        <w:t xml:space="preserve"> selectivity detection curve.</w:t>
      </w:r>
      <w:r>
        <w:rPr>
          <w:sz w:val="18"/>
          <w:szCs w:val="18"/>
        </w:rPr>
        <w:t xml:space="preserve"> </w:t>
      </w:r>
    </w:p>
    <w:p w:rsidR="00F95BF3" w:rsidRDefault="00116EC8" w:rsidP="008C3750">
      <w:pPr>
        <w:rPr>
          <w:rFonts w:ascii="Arial" w:hAnsi="Arial" w:cs="Arial"/>
        </w:rPr>
      </w:pPr>
      <w:r>
        <w:rPr>
          <w:sz w:val="18"/>
          <w:szCs w:val="18"/>
        </w:rPr>
        <w:t>For the narrow-band blocking requirement the interfering signal will be same E-UTRA signal and at the same received mean power level and frequency offset</w:t>
      </w:r>
      <w:r w:rsidR="00BD0062">
        <w:rPr>
          <w:sz w:val="18"/>
          <w:szCs w:val="18"/>
        </w:rPr>
        <w:t>s</w:t>
      </w:r>
      <w:r>
        <w:rPr>
          <w:sz w:val="18"/>
          <w:szCs w:val="18"/>
        </w:rPr>
        <w:t xml:space="preserve"> as used for the narrow-band requirement for the eNodeB per </w:t>
      </w:r>
      <w:r w:rsidR="005D49D0">
        <w:rPr>
          <w:sz w:val="18"/>
          <w:szCs w:val="18"/>
        </w:rPr>
        <w:t xml:space="preserve">TS </w:t>
      </w:r>
      <w:r>
        <w:rPr>
          <w:sz w:val="18"/>
          <w:szCs w:val="18"/>
        </w:rPr>
        <w:t>36.104, Table 7.5.1-2 [</w:t>
      </w:r>
      <w:r w:rsidR="00EB715A">
        <w:rPr>
          <w:sz w:val="18"/>
          <w:szCs w:val="18"/>
        </w:rPr>
        <w:t>3</w:t>
      </w:r>
      <w:r>
        <w:rPr>
          <w:sz w:val="18"/>
          <w:szCs w:val="18"/>
        </w:rPr>
        <w:t>].</w:t>
      </w:r>
      <w:r w:rsidR="00BD0062">
        <w:rPr>
          <w:sz w:val="18"/>
          <w:szCs w:val="18"/>
        </w:rPr>
        <w:t xml:space="preserve">  </w:t>
      </w:r>
    </w:p>
    <w:tbl>
      <w:tblPr>
        <w:tblW w:w="8757"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40"/>
        <w:gridCol w:w="720"/>
        <w:gridCol w:w="1440"/>
        <w:gridCol w:w="1440"/>
        <w:gridCol w:w="1350"/>
        <w:gridCol w:w="1260"/>
      </w:tblGrid>
      <w:tr w:rsidR="009A45BB" w:rsidRPr="00C13338" w:rsidTr="00D32FE2">
        <w:trPr>
          <w:trHeight w:val="323"/>
        </w:trPr>
        <w:tc>
          <w:tcPr>
            <w:tcW w:w="8757" w:type="dxa"/>
            <w:gridSpan w:val="7"/>
            <w:shd w:val="clear" w:color="auto" w:fill="D9D9D9"/>
            <w:vAlign w:val="center"/>
          </w:tcPr>
          <w:p w:rsidR="009A45BB" w:rsidRPr="00C13338" w:rsidRDefault="009A45BB" w:rsidP="005D49D0">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5D49D0">
              <w:rPr>
                <w:rFonts w:ascii="Calibri" w:hAnsi="Calibri" w:cs="Calibri"/>
                <w:color w:val="000000"/>
                <w:sz w:val="18"/>
                <w:szCs w:val="18"/>
                <w:lang w:val="en-US"/>
              </w:rPr>
              <w:t>5</w:t>
            </w:r>
            <w:r w:rsidR="00530406">
              <w:rPr>
                <w:rFonts w:ascii="Calibri" w:hAnsi="Calibri" w:cs="Calibri"/>
                <w:color w:val="000000"/>
                <w:sz w:val="18"/>
                <w:szCs w:val="18"/>
                <w:lang w:val="en-US"/>
              </w:rPr>
              <w:t>-1</w:t>
            </w:r>
            <w:r>
              <w:rPr>
                <w:rFonts w:ascii="Calibri" w:hAnsi="Calibri" w:cs="Calibri"/>
                <w:color w:val="000000"/>
                <w:sz w:val="18"/>
                <w:szCs w:val="18"/>
                <w:lang w:val="en-US"/>
              </w:rPr>
              <w:t>.  Adjacent Channel Selectivity</w:t>
            </w:r>
          </w:p>
        </w:tc>
      </w:tr>
      <w:tr w:rsidR="00D32FE2" w:rsidRPr="00C13338" w:rsidTr="00D32FE2">
        <w:trPr>
          <w:trHeight w:val="300"/>
        </w:trPr>
        <w:tc>
          <w:tcPr>
            <w:tcW w:w="1107" w:type="dxa"/>
            <w:shd w:val="clear" w:color="auto" w:fill="auto"/>
            <w:noWrap/>
            <w:vAlign w:val="center"/>
            <w:hideMark/>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440" w:type="dxa"/>
            <w:vAlign w:val="center"/>
          </w:tcPr>
          <w:p w:rsidR="009A45BB" w:rsidRDefault="00D32FE2"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Wanted</w:t>
            </w:r>
            <w:r w:rsidRPr="008D71E9">
              <w:rPr>
                <w:rFonts w:asciiTheme="minorHAnsi" w:hAnsiTheme="minorHAnsi" w:cstheme="minorHAnsi"/>
                <w:sz w:val="18"/>
                <w:szCs w:val="18"/>
              </w:rPr>
              <w:t xml:space="preserve"> signal mean power [dBm</w:t>
            </w:r>
            <w:r>
              <w:rPr>
                <w:rFonts w:asciiTheme="minorHAnsi" w:hAnsiTheme="minorHAnsi" w:cstheme="minorHAnsi"/>
                <w:sz w:val="18"/>
                <w:szCs w:val="18"/>
              </w:rPr>
              <w:t>]</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NF (dB)</w:t>
            </w:r>
          </w:p>
        </w:tc>
        <w:tc>
          <w:tcPr>
            <w:tcW w:w="1440" w:type="dxa"/>
            <w:vAlign w:val="center"/>
          </w:tcPr>
          <w:p w:rsidR="009A45BB" w:rsidRPr="008D71E9" w:rsidRDefault="009A45BB" w:rsidP="00116EC8">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w:t>
            </w:r>
          </w:p>
        </w:tc>
        <w:tc>
          <w:tcPr>
            <w:tcW w:w="144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135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D32FE2" w:rsidRPr="00C13338" w:rsidTr="00D32FE2">
        <w:trPr>
          <w:trHeight w:val="300"/>
        </w:trPr>
        <w:tc>
          <w:tcPr>
            <w:tcW w:w="1107" w:type="dxa"/>
            <w:shd w:val="clear" w:color="auto" w:fill="auto"/>
            <w:noWrap/>
            <w:vAlign w:val="center"/>
            <w:hideMark/>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440" w:type="dxa"/>
            <w:vAlign w:val="center"/>
          </w:tcPr>
          <w:p w:rsidR="009A45BB" w:rsidRDefault="00D32FE2"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11</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440" w:type="dxa"/>
            <w:vAlign w:val="center"/>
          </w:tcPr>
          <w:p w:rsidR="009A45BB" w:rsidRDefault="00116EC8"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SRS</w:t>
            </w:r>
          </w:p>
        </w:tc>
        <w:tc>
          <w:tcPr>
            <w:tcW w:w="135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D32FE2">
        <w:trPr>
          <w:trHeight w:val="300"/>
        </w:trPr>
        <w:tc>
          <w:tcPr>
            <w:tcW w:w="1107" w:type="dxa"/>
            <w:shd w:val="clear" w:color="auto" w:fill="auto"/>
            <w:noWrap/>
            <w:vAlign w:val="center"/>
            <w:hideMark/>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8</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440" w:type="dxa"/>
            <w:vAlign w:val="center"/>
          </w:tcPr>
          <w:p w:rsidR="009A45BB" w:rsidRPr="00267A4C" w:rsidRDefault="00116EC8" w:rsidP="0084412A">
            <w:pPr>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SRS</w:t>
            </w:r>
          </w:p>
        </w:tc>
        <w:tc>
          <w:tcPr>
            <w:tcW w:w="135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D32FE2">
        <w:trPr>
          <w:trHeight w:val="300"/>
        </w:trPr>
        <w:tc>
          <w:tcPr>
            <w:tcW w:w="1107" w:type="dxa"/>
            <w:shd w:val="clear" w:color="auto" w:fill="auto"/>
            <w:noWrap/>
            <w:vAlign w:val="center"/>
            <w:hideMark/>
          </w:tcPr>
          <w:p w:rsidR="009A45BB" w:rsidRPr="00C13338"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440" w:type="dxa"/>
            <w:vAlign w:val="center"/>
          </w:tcPr>
          <w:p w:rsidR="009A45BB" w:rsidRDefault="00116EC8"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SRS</w:t>
            </w:r>
          </w:p>
        </w:tc>
        <w:tc>
          <w:tcPr>
            <w:tcW w:w="135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D32FE2">
        <w:trPr>
          <w:trHeight w:val="300"/>
        </w:trPr>
        <w:tc>
          <w:tcPr>
            <w:tcW w:w="1107" w:type="dxa"/>
            <w:shd w:val="clear" w:color="auto" w:fill="auto"/>
            <w:noWrap/>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440" w:type="dxa"/>
            <w:vAlign w:val="center"/>
          </w:tcPr>
          <w:p w:rsidR="009A45BB" w:rsidRDefault="00116EC8"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SRS</w:t>
            </w:r>
          </w:p>
        </w:tc>
        <w:tc>
          <w:tcPr>
            <w:tcW w:w="135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D32FE2">
        <w:trPr>
          <w:trHeight w:val="300"/>
        </w:trPr>
        <w:tc>
          <w:tcPr>
            <w:tcW w:w="1107" w:type="dxa"/>
            <w:shd w:val="clear" w:color="auto" w:fill="auto"/>
            <w:noWrap/>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lastRenderedPageBreak/>
              <w:t>15</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440" w:type="dxa"/>
            <w:vAlign w:val="center"/>
          </w:tcPr>
          <w:p w:rsidR="009A45BB" w:rsidRDefault="00116EC8"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SRS</w:t>
            </w:r>
          </w:p>
        </w:tc>
        <w:tc>
          <w:tcPr>
            <w:tcW w:w="135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D32FE2" w:rsidRPr="00C13338" w:rsidTr="00D32FE2">
        <w:trPr>
          <w:trHeight w:val="300"/>
        </w:trPr>
        <w:tc>
          <w:tcPr>
            <w:tcW w:w="1107" w:type="dxa"/>
            <w:shd w:val="clear" w:color="auto" w:fill="auto"/>
            <w:noWrap/>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440" w:type="dxa"/>
            <w:vAlign w:val="center"/>
          </w:tcPr>
          <w:p w:rsidR="009A45BB" w:rsidRDefault="00D32FE2" w:rsidP="00D32FE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72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440" w:type="dxa"/>
            <w:vAlign w:val="center"/>
          </w:tcPr>
          <w:p w:rsidR="009A45BB" w:rsidRDefault="009A45BB" w:rsidP="00116EC8">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116EC8">
              <w:rPr>
                <w:rFonts w:ascii="Calibri" w:hAnsi="Calibri" w:cs="Calibri"/>
                <w:color w:val="000000"/>
                <w:sz w:val="18"/>
                <w:szCs w:val="18"/>
                <w:lang w:val="en-US"/>
              </w:rPr>
              <w:t>52</w:t>
            </w:r>
          </w:p>
        </w:tc>
        <w:tc>
          <w:tcPr>
            <w:tcW w:w="1440" w:type="dxa"/>
            <w:vAlign w:val="center"/>
          </w:tcPr>
          <w:p w:rsidR="009A45BB" w:rsidRDefault="00116EC8"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SRS</w:t>
            </w:r>
          </w:p>
        </w:tc>
        <w:tc>
          <w:tcPr>
            <w:tcW w:w="1350" w:type="dxa"/>
            <w:vAlign w:val="center"/>
          </w:tcPr>
          <w:p w:rsidR="009A45BB" w:rsidRDefault="00116EC8"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260" w:type="dxa"/>
            <w:vAlign w:val="center"/>
          </w:tcPr>
          <w:p w:rsidR="009A45BB" w:rsidRDefault="009A45BB"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365219" w:rsidRDefault="00365219" w:rsidP="00222AFA">
      <w:pPr>
        <w:rPr>
          <w:rFonts w:ascii="Arial" w:hAnsi="Arial" w:cs="Arial"/>
        </w:rPr>
      </w:pPr>
    </w:p>
    <w:tbl>
      <w:tblPr>
        <w:tblW w:w="8847"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530"/>
        <w:gridCol w:w="1350"/>
        <w:gridCol w:w="2340"/>
        <w:gridCol w:w="1080"/>
        <w:gridCol w:w="1440"/>
      </w:tblGrid>
      <w:tr w:rsidR="0046653D" w:rsidRPr="00C13338" w:rsidTr="00BC6EE1">
        <w:trPr>
          <w:trHeight w:val="323"/>
        </w:trPr>
        <w:tc>
          <w:tcPr>
            <w:tcW w:w="8847" w:type="dxa"/>
            <w:gridSpan w:val="6"/>
            <w:shd w:val="clear" w:color="auto" w:fill="D9D9D9"/>
            <w:vAlign w:val="center"/>
          </w:tcPr>
          <w:p w:rsidR="0046653D" w:rsidRPr="00C13338" w:rsidRDefault="0046653D" w:rsidP="005D49D0">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5D49D0">
              <w:rPr>
                <w:rFonts w:ascii="Calibri" w:hAnsi="Calibri" w:cs="Calibri"/>
                <w:color w:val="000000"/>
                <w:sz w:val="18"/>
                <w:szCs w:val="18"/>
                <w:lang w:val="en-US"/>
              </w:rPr>
              <w:t>5</w:t>
            </w:r>
            <w:r>
              <w:rPr>
                <w:rFonts w:ascii="Calibri" w:hAnsi="Calibri" w:cs="Calibri"/>
                <w:color w:val="000000"/>
                <w:sz w:val="18"/>
                <w:szCs w:val="18"/>
                <w:lang w:val="en-US"/>
              </w:rPr>
              <w:t>-2.  Narrow-band Blocking</w:t>
            </w:r>
          </w:p>
        </w:tc>
      </w:tr>
      <w:tr w:rsidR="0046653D" w:rsidRPr="00C13338" w:rsidTr="00BC6EE1">
        <w:trPr>
          <w:trHeight w:val="300"/>
        </w:trPr>
        <w:tc>
          <w:tcPr>
            <w:tcW w:w="1107" w:type="dxa"/>
            <w:shd w:val="clear" w:color="auto" w:fill="auto"/>
            <w:noWrap/>
            <w:vAlign w:val="center"/>
            <w:hideMark/>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Wanted</w:t>
            </w:r>
            <w:r w:rsidRPr="008D71E9">
              <w:rPr>
                <w:rFonts w:asciiTheme="minorHAnsi" w:hAnsiTheme="minorHAnsi" w:cstheme="minorHAnsi"/>
                <w:sz w:val="18"/>
                <w:szCs w:val="18"/>
              </w:rPr>
              <w:t xml:space="preserve"> signal mean power [dBm</w:t>
            </w:r>
            <w:r>
              <w:rPr>
                <w:rFonts w:asciiTheme="minorHAnsi" w:hAnsiTheme="minorHAnsi" w:cstheme="minorHAnsi"/>
                <w:sz w:val="18"/>
                <w:szCs w:val="18"/>
              </w:rPr>
              <w:t>]</w:t>
            </w:r>
          </w:p>
        </w:tc>
        <w:tc>
          <w:tcPr>
            <w:tcW w:w="1350" w:type="dxa"/>
            <w:vAlign w:val="center"/>
          </w:tcPr>
          <w:p w:rsidR="0046653D" w:rsidRPr="008D71E9" w:rsidRDefault="0046653D" w:rsidP="0084412A">
            <w:pPr>
              <w:spacing w:after="0"/>
              <w:jc w:val="center"/>
              <w:rPr>
                <w:rFonts w:asciiTheme="minorHAnsi" w:hAnsiTheme="minorHAnsi" w:cstheme="minorHAnsi"/>
                <w:color w:val="000000"/>
                <w:sz w:val="18"/>
                <w:szCs w:val="18"/>
                <w:lang w:val="en-US"/>
              </w:rPr>
            </w:pPr>
            <w:r w:rsidRPr="008D71E9">
              <w:rPr>
                <w:rFonts w:asciiTheme="minorHAnsi" w:hAnsiTheme="minorHAnsi" w:cstheme="minorHAnsi"/>
                <w:sz w:val="18"/>
                <w:szCs w:val="18"/>
              </w:rPr>
              <w:t xml:space="preserve">Interfering signal mean power [dBm] </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RB Allocation</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r>
      <w:tr w:rsidR="0046653D" w:rsidRPr="00C13338" w:rsidTr="00BC6EE1">
        <w:trPr>
          <w:trHeight w:val="300"/>
        </w:trPr>
        <w:tc>
          <w:tcPr>
            <w:tcW w:w="1107" w:type="dxa"/>
            <w:shd w:val="clear" w:color="auto" w:fill="auto"/>
            <w:noWrap/>
            <w:vAlign w:val="center"/>
            <w:hideMark/>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53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7F2B31">
            <w:pPr>
              <w:spacing w:after="0"/>
              <w:jc w:val="center"/>
              <w:rPr>
                <w:rFonts w:ascii="Calibri" w:hAnsi="Calibri" w:cs="Calibri"/>
                <w:color w:val="000000"/>
                <w:sz w:val="18"/>
                <w:szCs w:val="18"/>
                <w:lang w:val="en-US"/>
              </w:rPr>
            </w:pPr>
            <w:r>
              <w:rPr>
                <w:rFonts w:asciiTheme="minorHAnsi" w:hAnsiTheme="minorHAnsi" w:cstheme="minorHAnsi"/>
                <w:sz w:val="18"/>
                <w:szCs w:val="18"/>
              </w:rPr>
              <w:t>1.4</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rsidTr="00BC6EE1">
        <w:trPr>
          <w:trHeight w:val="300"/>
        </w:trPr>
        <w:tc>
          <w:tcPr>
            <w:tcW w:w="1107" w:type="dxa"/>
            <w:shd w:val="clear" w:color="auto" w:fill="auto"/>
            <w:noWrap/>
            <w:vAlign w:val="center"/>
            <w:hideMark/>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53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Pr="00267A4C" w:rsidRDefault="0046653D" w:rsidP="0084412A">
            <w:pPr>
              <w:spacing w:after="0"/>
              <w:jc w:val="center"/>
              <w:rPr>
                <w:rFonts w:asciiTheme="minorHAnsi" w:hAnsiTheme="minorHAnsi" w:cstheme="minorHAnsi"/>
                <w:color w:val="000000"/>
                <w:sz w:val="18"/>
                <w:szCs w:val="18"/>
                <w:lang w:val="en-US"/>
              </w:rPr>
            </w:pPr>
            <w:r>
              <w:rPr>
                <w:rFonts w:asciiTheme="minorHAnsi" w:hAnsiTheme="minorHAnsi" w:cstheme="minorHAnsi"/>
                <w:sz w:val="18"/>
                <w:szCs w:val="18"/>
              </w:rPr>
              <w:t>3</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rsidTr="00BC6EE1">
        <w:trPr>
          <w:trHeight w:val="300"/>
        </w:trPr>
        <w:tc>
          <w:tcPr>
            <w:tcW w:w="1107" w:type="dxa"/>
            <w:shd w:val="clear" w:color="auto" w:fill="auto"/>
            <w:noWrap/>
            <w:vAlign w:val="center"/>
            <w:hideMark/>
          </w:tcPr>
          <w:p w:rsidR="0046653D" w:rsidRPr="00C13338"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5</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rsidTr="00BC6EE1">
        <w:trPr>
          <w:trHeight w:val="300"/>
        </w:trPr>
        <w:tc>
          <w:tcPr>
            <w:tcW w:w="1107" w:type="dxa"/>
            <w:shd w:val="clear" w:color="auto" w:fill="auto"/>
            <w:noWrap/>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rsidTr="00BC6EE1">
        <w:trPr>
          <w:trHeight w:val="300"/>
        </w:trPr>
        <w:tc>
          <w:tcPr>
            <w:tcW w:w="1107" w:type="dxa"/>
            <w:shd w:val="clear" w:color="auto" w:fill="auto"/>
            <w:noWrap/>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15</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r w:rsidR="0046653D" w:rsidRPr="00C13338" w:rsidTr="00BC6EE1">
        <w:trPr>
          <w:trHeight w:val="300"/>
        </w:trPr>
        <w:tc>
          <w:tcPr>
            <w:tcW w:w="1107" w:type="dxa"/>
            <w:shd w:val="clear" w:color="auto" w:fill="auto"/>
            <w:noWrap/>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53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w:t>
            </w:r>
            <w:r w:rsidR="00BC6EE1">
              <w:rPr>
                <w:rFonts w:ascii="Calibri" w:hAnsi="Calibri" w:cs="Calibri"/>
                <w:color w:val="000000"/>
                <w:sz w:val="18"/>
                <w:szCs w:val="18"/>
                <w:lang w:val="en-US"/>
              </w:rPr>
              <w:t xml:space="preserve"> </w:t>
            </w:r>
            <w:r>
              <w:rPr>
                <w:rFonts w:ascii="Calibri" w:hAnsi="Calibri" w:cs="Calibri"/>
                <w:color w:val="000000"/>
                <w:sz w:val="18"/>
                <w:szCs w:val="18"/>
                <w:lang w:val="en-US"/>
              </w:rPr>
              <w:t>6</w:t>
            </w:r>
            <w:r w:rsidR="00BC6EE1">
              <w:rPr>
                <w:rFonts w:ascii="Calibri" w:hAnsi="Calibri" w:cs="Calibri"/>
                <w:color w:val="000000"/>
                <w:sz w:val="18"/>
                <w:szCs w:val="18"/>
                <w:lang w:val="en-US"/>
              </w:rPr>
              <w:t>dB</w:t>
            </w:r>
          </w:p>
        </w:tc>
        <w:tc>
          <w:tcPr>
            <w:tcW w:w="1350" w:type="dxa"/>
            <w:vAlign w:val="center"/>
          </w:tcPr>
          <w:p w:rsidR="0046653D" w:rsidRDefault="0046653D" w:rsidP="00BD0062">
            <w:pPr>
              <w:spacing w:after="0"/>
              <w:jc w:val="center"/>
              <w:rPr>
                <w:rFonts w:ascii="Calibri" w:hAnsi="Calibri" w:cs="Calibri"/>
                <w:color w:val="000000"/>
                <w:sz w:val="18"/>
                <w:szCs w:val="18"/>
                <w:lang w:val="en-US"/>
              </w:rPr>
            </w:pPr>
            <w:r>
              <w:rPr>
                <w:rFonts w:ascii="Calibri" w:hAnsi="Calibri" w:cs="Calibri"/>
                <w:color w:val="000000"/>
                <w:sz w:val="18"/>
                <w:szCs w:val="18"/>
                <w:lang w:val="en-US"/>
              </w:rPr>
              <w:t>-49</w:t>
            </w:r>
          </w:p>
        </w:tc>
        <w:tc>
          <w:tcPr>
            <w:tcW w:w="2340" w:type="dxa"/>
            <w:vAlign w:val="center"/>
          </w:tcPr>
          <w:p w:rsidR="0046653D" w:rsidRDefault="0046653D" w:rsidP="0084412A">
            <w:pPr>
              <w:spacing w:after="0"/>
              <w:jc w:val="center"/>
              <w:rPr>
                <w:rFonts w:ascii="Calibri" w:hAnsi="Calibri" w:cs="Calibri"/>
                <w:color w:val="000000"/>
                <w:sz w:val="18"/>
                <w:szCs w:val="18"/>
                <w:lang w:val="en-US"/>
              </w:rPr>
            </w:pPr>
            <w:r>
              <w:rPr>
                <w:rFonts w:asciiTheme="minorHAnsi" w:hAnsiTheme="minorHAnsi" w:cstheme="minorHAnsi"/>
                <w:sz w:val="18"/>
                <w:szCs w:val="18"/>
              </w:rPr>
              <w:t>20</w:t>
            </w:r>
            <w:r w:rsidRPr="00267A4C">
              <w:rPr>
                <w:rFonts w:asciiTheme="minorHAnsi" w:hAnsiTheme="minorHAnsi" w:cstheme="minorHAnsi"/>
                <w:sz w:val="18"/>
                <w:szCs w:val="18"/>
              </w:rPr>
              <w:t xml:space="preserve"> MHz E-UTRA signal, </w:t>
            </w:r>
            <w:r>
              <w:rPr>
                <w:rFonts w:asciiTheme="minorHAnsi" w:hAnsiTheme="minorHAnsi" w:cstheme="minorHAnsi"/>
                <w:sz w:val="18"/>
                <w:szCs w:val="18"/>
              </w:rPr>
              <w:t>1</w:t>
            </w:r>
            <w:r w:rsidRPr="00267A4C">
              <w:rPr>
                <w:rFonts w:asciiTheme="minorHAnsi" w:hAnsiTheme="minorHAnsi" w:cstheme="minorHAnsi"/>
                <w:sz w:val="18"/>
                <w:szCs w:val="18"/>
              </w:rPr>
              <w:t xml:space="preserve"> RB</w:t>
            </w:r>
          </w:p>
        </w:tc>
        <w:tc>
          <w:tcPr>
            <w:tcW w:w="108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440" w:type="dxa"/>
            <w:vAlign w:val="center"/>
          </w:tcPr>
          <w:p w:rsidR="0046653D" w:rsidRDefault="0046653D" w:rsidP="008441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r>
    </w:tbl>
    <w:p w:rsidR="00365219" w:rsidRDefault="00365219" w:rsidP="00222AFA">
      <w:pPr>
        <w:rPr>
          <w:rFonts w:ascii="Arial" w:hAnsi="Arial" w:cs="Arial"/>
        </w:rPr>
      </w:pPr>
    </w:p>
    <w:p w:rsidR="00B221B8" w:rsidRDefault="00B221B8" w:rsidP="00222AFA">
      <w:pPr>
        <w:rPr>
          <w:rFonts w:ascii="Arial" w:hAnsi="Arial" w:cs="Arial"/>
          <w:sz w:val="24"/>
          <w:szCs w:val="24"/>
        </w:rPr>
      </w:pPr>
      <w:r w:rsidRPr="00F95BF3">
        <w:rPr>
          <w:rFonts w:ascii="Arial" w:hAnsi="Arial" w:cs="Arial"/>
          <w:sz w:val="24"/>
          <w:szCs w:val="24"/>
        </w:rPr>
        <w:t>2.</w:t>
      </w:r>
      <w:r w:rsidR="005D49D0">
        <w:rPr>
          <w:rFonts w:ascii="Arial" w:hAnsi="Arial" w:cs="Arial"/>
          <w:sz w:val="24"/>
          <w:szCs w:val="24"/>
        </w:rPr>
        <w:t>6</w:t>
      </w:r>
      <w:r w:rsidRPr="00F95BF3">
        <w:rPr>
          <w:rFonts w:ascii="Arial" w:hAnsi="Arial" w:cs="Arial"/>
          <w:sz w:val="24"/>
          <w:szCs w:val="24"/>
        </w:rPr>
        <w:t xml:space="preserve"> </w:t>
      </w:r>
      <w:r w:rsidRPr="00F95BF3">
        <w:rPr>
          <w:rFonts w:ascii="Arial" w:hAnsi="Arial" w:cs="Arial"/>
          <w:sz w:val="24"/>
          <w:szCs w:val="24"/>
        </w:rPr>
        <w:tab/>
      </w:r>
      <w:r w:rsidR="001D6A7A">
        <w:rPr>
          <w:rFonts w:ascii="Arial" w:hAnsi="Arial" w:cs="Arial"/>
          <w:sz w:val="24"/>
          <w:szCs w:val="24"/>
        </w:rPr>
        <w:t>Blocking</w:t>
      </w:r>
    </w:p>
    <w:p w:rsidR="005A129B" w:rsidRDefault="005A129B" w:rsidP="00222AFA">
      <w:pPr>
        <w:rPr>
          <w:rFonts w:ascii="Arial" w:hAnsi="Arial" w:cs="Arial"/>
        </w:rPr>
      </w:pPr>
      <w:r>
        <w:rPr>
          <w:rFonts w:ascii="Arial" w:hAnsi="Arial" w:cs="Arial"/>
          <w:sz w:val="24"/>
          <w:szCs w:val="24"/>
        </w:rPr>
        <w:t>2.</w:t>
      </w:r>
      <w:r w:rsidR="005D49D0">
        <w:rPr>
          <w:rFonts w:ascii="Arial" w:hAnsi="Arial" w:cs="Arial"/>
          <w:sz w:val="24"/>
          <w:szCs w:val="24"/>
        </w:rPr>
        <w:t>6</w:t>
      </w:r>
      <w:r>
        <w:rPr>
          <w:rFonts w:ascii="Arial" w:hAnsi="Arial" w:cs="Arial"/>
          <w:sz w:val="24"/>
          <w:szCs w:val="24"/>
        </w:rPr>
        <w:t>.1</w:t>
      </w:r>
      <w:r>
        <w:rPr>
          <w:rFonts w:ascii="Arial" w:hAnsi="Arial" w:cs="Arial"/>
          <w:sz w:val="24"/>
          <w:szCs w:val="24"/>
        </w:rPr>
        <w:tab/>
        <w:t>General Blocking</w:t>
      </w:r>
    </w:p>
    <w:p w:rsidR="00222AFA" w:rsidRDefault="0046653D" w:rsidP="00222AFA">
      <w:pPr>
        <w:rPr>
          <w:sz w:val="18"/>
          <w:szCs w:val="18"/>
        </w:rPr>
      </w:pPr>
      <w:r>
        <w:rPr>
          <w:sz w:val="18"/>
          <w:szCs w:val="18"/>
        </w:rPr>
        <w:t>The blocking requirement is a measure of the capability of the receiver to receive a wanted signal in the presence of an unwanted interfering signal where there is sufficient SINR to detect the wanted signal at least 90% of the time.   For the blocking the in-band interferer will be identical to and time aligned to the wanted signal.   The mean power level of the wanted signal will be</w:t>
      </w:r>
    </w:p>
    <w:p w:rsidR="0046653D" w:rsidRDefault="00B916B4" w:rsidP="0046653D">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46653D" w:rsidRDefault="0046653D" w:rsidP="0046653D">
      <w:pPr>
        <w:rPr>
          <w:sz w:val="18"/>
          <w:szCs w:val="18"/>
        </w:rPr>
      </w:pPr>
      <w:r>
        <w:rPr>
          <w:sz w:val="18"/>
          <w:szCs w:val="18"/>
        </w:rPr>
        <w:t>or (REFSENS + D</w:t>
      </w:r>
      <w:r w:rsidR="007C2B98">
        <w:rPr>
          <w:sz w:val="18"/>
          <w:szCs w:val="18"/>
        </w:rPr>
        <w:t>) where</w:t>
      </w:r>
      <w:r>
        <w:rPr>
          <w:sz w:val="18"/>
          <w:szCs w:val="18"/>
        </w:rPr>
        <w:t xml:space="preserve"> D is the allowed desensitization for detection of the wanted signal </w:t>
      </w:r>
      <w:r w:rsidR="007C2B98">
        <w:rPr>
          <w:sz w:val="18"/>
          <w:szCs w:val="18"/>
        </w:rPr>
        <w:t>and the</w:t>
      </w:r>
      <w:r>
        <w:rPr>
          <w:sz w:val="18"/>
          <w:szCs w:val="18"/>
        </w:rPr>
        <w:t xml:space="preserve"> value of the SINR corresponds to the number of resource blocks allocated for the SRS.  </w:t>
      </w:r>
      <w:r w:rsidR="00365BE9">
        <w:rPr>
          <w:sz w:val="18"/>
          <w:szCs w:val="18"/>
        </w:rPr>
        <w:t xml:space="preserve">The REFSENS for each channel bandwidth is from the sensitivity simulation described in section 2.2.  </w:t>
      </w:r>
      <w:r>
        <w:rPr>
          <w:sz w:val="18"/>
          <w:szCs w:val="18"/>
        </w:rPr>
        <w:t>The simulation will vary the wanted power –D to +7 dB to create the adjacent channel selectivity detection curve</w:t>
      </w:r>
      <w:r w:rsidR="00EC48F7">
        <w:rPr>
          <w:sz w:val="18"/>
          <w:szCs w:val="18"/>
        </w:rPr>
        <w:t>.</w:t>
      </w:r>
      <w:r>
        <w:rPr>
          <w:sz w:val="18"/>
          <w:szCs w:val="18"/>
        </w:rPr>
        <w:t xml:space="preserve"> </w:t>
      </w:r>
    </w:p>
    <w:p w:rsidR="0046653D" w:rsidRPr="000A43C7" w:rsidRDefault="000A43C7" w:rsidP="00222AFA">
      <w:pPr>
        <w:rPr>
          <w:sz w:val="18"/>
          <w:szCs w:val="18"/>
        </w:rPr>
      </w:pPr>
      <w:r>
        <w:rPr>
          <w:sz w:val="18"/>
          <w:szCs w:val="18"/>
        </w:rPr>
        <w:t>The simulation will assume that the RF front-end filter has at least the out-of-band attenuation as given in Table 2</w:t>
      </w:r>
      <w:r w:rsidR="005D49D0">
        <w:rPr>
          <w:sz w:val="18"/>
          <w:szCs w:val="18"/>
        </w:rPr>
        <w:t>-1</w:t>
      </w:r>
      <w:r>
        <w:rPr>
          <w:sz w:val="18"/>
          <w:szCs w:val="18"/>
        </w:rPr>
        <w:t>.</w:t>
      </w:r>
    </w:p>
    <w:p w:rsidR="00B221B8" w:rsidRDefault="00B221B8" w:rsidP="00222AFA">
      <w:pPr>
        <w:rPr>
          <w:rFonts w:ascii="Arial" w:hAnsi="Arial" w:cs="Arial"/>
        </w:rPr>
      </w:pPr>
    </w:p>
    <w:tbl>
      <w:tblPr>
        <w:tblW w:w="8925" w:type="dxa"/>
        <w:tblInd w:w="93" w:type="dxa"/>
        <w:tblLayout w:type="fixed"/>
        <w:tblLook w:val="04A0" w:firstRow="1" w:lastRow="0" w:firstColumn="1" w:lastColumn="0" w:noHBand="0" w:noVBand="1"/>
      </w:tblPr>
      <w:tblGrid>
        <w:gridCol w:w="1002"/>
        <w:gridCol w:w="988"/>
        <w:gridCol w:w="1355"/>
        <w:gridCol w:w="1620"/>
        <w:gridCol w:w="1440"/>
        <w:gridCol w:w="2520"/>
      </w:tblGrid>
      <w:tr w:rsidR="000A43C7" w:rsidRPr="00B221B8" w:rsidTr="003262F5">
        <w:trPr>
          <w:trHeight w:val="305"/>
        </w:trPr>
        <w:tc>
          <w:tcPr>
            <w:tcW w:w="8925"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0A43C7" w:rsidRPr="00B221B8" w:rsidRDefault="000A43C7"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5D49D0">
              <w:rPr>
                <w:rFonts w:ascii="Calibri" w:hAnsi="Calibri" w:cs="Calibri"/>
                <w:color w:val="000000"/>
                <w:sz w:val="18"/>
                <w:szCs w:val="18"/>
                <w:lang w:val="en-US"/>
              </w:rPr>
              <w:t>2.</w:t>
            </w:r>
            <w:r>
              <w:rPr>
                <w:rFonts w:ascii="Calibri" w:hAnsi="Calibri" w:cs="Calibri"/>
                <w:color w:val="000000"/>
                <w:sz w:val="18"/>
                <w:szCs w:val="18"/>
                <w:lang w:val="en-US"/>
              </w:rPr>
              <w:t>6</w:t>
            </w:r>
            <w:r w:rsidR="005D49D0">
              <w:rPr>
                <w:rFonts w:ascii="Calibri" w:hAnsi="Calibri" w:cs="Calibri"/>
                <w:color w:val="000000"/>
                <w:sz w:val="18"/>
                <w:szCs w:val="18"/>
                <w:lang w:val="en-US"/>
              </w:rPr>
              <w:t>-1</w:t>
            </w:r>
            <w:r>
              <w:rPr>
                <w:rFonts w:ascii="Calibri" w:hAnsi="Calibri" w:cs="Calibri"/>
                <w:color w:val="000000"/>
                <w:sz w:val="18"/>
                <w:szCs w:val="18"/>
                <w:lang w:val="en-US"/>
              </w:rPr>
              <w:t xml:space="preserve">.  </w:t>
            </w:r>
            <w:r w:rsidR="005A129B">
              <w:rPr>
                <w:rFonts w:ascii="Calibri" w:hAnsi="Calibri" w:cs="Calibri"/>
                <w:color w:val="000000"/>
                <w:sz w:val="18"/>
                <w:szCs w:val="18"/>
                <w:lang w:val="en-US"/>
              </w:rPr>
              <w:t xml:space="preserve">General </w:t>
            </w:r>
            <w:r>
              <w:rPr>
                <w:rFonts w:ascii="Calibri" w:hAnsi="Calibri" w:cs="Calibri"/>
                <w:color w:val="000000"/>
                <w:sz w:val="18"/>
                <w:szCs w:val="18"/>
                <w:lang w:val="en-US"/>
              </w:rPr>
              <w:t>Blocking Simulation Parameters</w:t>
            </w:r>
          </w:p>
        </w:tc>
      </w:tr>
      <w:tr w:rsidR="00A72BC9" w:rsidRPr="00B221B8" w:rsidTr="00A72BC9">
        <w:trPr>
          <w:trHeight w:val="960"/>
        </w:trPr>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BC9" w:rsidRPr="00B221B8" w:rsidRDefault="00A72BC9" w:rsidP="00B221B8">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Bandwidth [MHz]</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A72BC9" w:rsidRPr="00B221B8" w:rsidRDefault="00A72BC9" w:rsidP="00B221B8">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Allocated </w:t>
            </w:r>
            <w:r w:rsidRPr="000A48D5">
              <w:rPr>
                <w:rFonts w:ascii="Calibri" w:hAnsi="Calibri" w:cs="Calibri"/>
                <w:color w:val="000000"/>
                <w:sz w:val="18"/>
                <w:szCs w:val="18"/>
                <w:lang w:val="en-US"/>
              </w:rPr>
              <w:t>SRS Resource Blocks</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rsidR="00A72BC9" w:rsidRPr="00B221B8" w:rsidRDefault="00A72BC9" w:rsidP="00B221B8">
            <w:pPr>
              <w:spacing w:after="0"/>
              <w:jc w:val="center"/>
              <w:rPr>
                <w:rFonts w:ascii="Calibri" w:hAnsi="Calibri" w:cs="Calibri"/>
                <w:color w:val="000000"/>
                <w:sz w:val="18"/>
                <w:szCs w:val="18"/>
                <w:lang w:val="en-US"/>
              </w:rPr>
            </w:pPr>
            <w:r>
              <w:rPr>
                <w:rFonts w:ascii="Calibri" w:hAnsi="Calibri" w:cs="Calibri"/>
                <w:color w:val="000000"/>
                <w:sz w:val="18"/>
                <w:szCs w:val="18"/>
                <w:lang w:val="en-US"/>
              </w:rPr>
              <w:t>Wanted signal mean power [dBm]</w:t>
            </w:r>
          </w:p>
        </w:tc>
        <w:tc>
          <w:tcPr>
            <w:tcW w:w="1620" w:type="dxa"/>
            <w:tcBorders>
              <w:top w:val="single" w:sz="4" w:space="0" w:color="auto"/>
              <w:left w:val="nil"/>
              <w:bottom w:val="single" w:sz="4" w:space="0" w:color="auto"/>
              <w:right w:val="single" w:sz="4" w:space="0" w:color="auto"/>
            </w:tcBorders>
            <w:shd w:val="clear" w:color="auto" w:fill="auto"/>
            <w:vAlign w:val="center"/>
          </w:tcPr>
          <w:p w:rsidR="00A72BC9" w:rsidRPr="00B221B8" w:rsidRDefault="00A72BC9"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Interfering signal mean power [dBm]</w:t>
            </w:r>
          </w:p>
        </w:tc>
        <w:tc>
          <w:tcPr>
            <w:tcW w:w="1440" w:type="dxa"/>
            <w:tcBorders>
              <w:top w:val="single" w:sz="4" w:space="0" w:color="auto"/>
              <w:left w:val="nil"/>
              <w:bottom w:val="single" w:sz="4" w:space="0" w:color="auto"/>
              <w:right w:val="single" w:sz="4" w:space="0" w:color="auto"/>
            </w:tcBorders>
            <w:vAlign w:val="center"/>
          </w:tcPr>
          <w:p w:rsidR="00A72BC9" w:rsidRPr="00B221B8" w:rsidRDefault="00A72BC9"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Center frequency of interfering signal [MHz]</w:t>
            </w:r>
          </w:p>
        </w:tc>
        <w:tc>
          <w:tcPr>
            <w:tcW w:w="2520" w:type="dxa"/>
            <w:tcBorders>
              <w:top w:val="single" w:sz="4" w:space="0" w:color="auto"/>
              <w:left w:val="nil"/>
              <w:bottom w:val="single" w:sz="4" w:space="0" w:color="auto"/>
              <w:right w:val="single" w:sz="4" w:space="0" w:color="auto"/>
            </w:tcBorders>
            <w:vAlign w:val="center"/>
          </w:tcPr>
          <w:p w:rsidR="00A72BC9" w:rsidRDefault="00A72BC9"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r>
      <w:tr w:rsidR="00A72BC9" w:rsidRPr="00B221B8" w:rsidTr="00A72BC9">
        <w:trPr>
          <w:trHeight w:val="144"/>
        </w:trPr>
        <w:tc>
          <w:tcPr>
            <w:tcW w:w="1002" w:type="dxa"/>
            <w:vMerge w:val="restart"/>
            <w:tcBorders>
              <w:top w:val="nil"/>
              <w:left w:val="single" w:sz="4" w:space="0" w:color="auto"/>
              <w:right w:val="single" w:sz="4" w:space="0" w:color="auto"/>
            </w:tcBorders>
            <w:shd w:val="clear" w:color="auto" w:fill="auto"/>
            <w:vAlign w:val="center"/>
            <w:hideMark/>
          </w:tcPr>
          <w:p w:rsidR="00A72BC9" w:rsidRPr="00B221B8" w:rsidRDefault="00A72BC9" w:rsidP="00B221B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1.4</w:t>
            </w:r>
          </w:p>
        </w:tc>
        <w:tc>
          <w:tcPr>
            <w:tcW w:w="988" w:type="dxa"/>
            <w:vMerge w:val="restart"/>
            <w:tcBorders>
              <w:top w:val="nil"/>
              <w:left w:val="nil"/>
              <w:right w:val="single" w:sz="4" w:space="0" w:color="auto"/>
            </w:tcBorders>
            <w:shd w:val="clear" w:color="auto" w:fill="auto"/>
            <w:vAlign w:val="center"/>
            <w:hideMark/>
          </w:tcPr>
          <w:p w:rsidR="00A72BC9" w:rsidRPr="00B221B8" w:rsidRDefault="00A72BC9" w:rsidP="00B221B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4</w:t>
            </w:r>
          </w:p>
        </w:tc>
        <w:tc>
          <w:tcPr>
            <w:tcW w:w="1355" w:type="dxa"/>
            <w:vMerge w:val="restart"/>
            <w:tcBorders>
              <w:top w:val="nil"/>
              <w:left w:val="nil"/>
              <w:right w:val="single" w:sz="4" w:space="0" w:color="auto"/>
            </w:tcBorders>
            <w:shd w:val="clear" w:color="auto" w:fill="auto"/>
            <w:vAlign w:val="center"/>
            <w:hideMark/>
          </w:tcPr>
          <w:p w:rsidR="00A72BC9" w:rsidRPr="00B221B8" w:rsidRDefault="00A72BC9" w:rsidP="00B221B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20" w:type="dxa"/>
            <w:tcBorders>
              <w:top w:val="nil"/>
              <w:left w:val="nil"/>
              <w:bottom w:val="single" w:sz="4" w:space="0" w:color="auto"/>
              <w:right w:val="single" w:sz="4" w:space="0" w:color="auto"/>
            </w:tcBorders>
            <w:shd w:val="clear" w:color="auto" w:fill="auto"/>
            <w:vAlign w:val="center"/>
          </w:tcPr>
          <w:p w:rsidR="00A72BC9" w:rsidRPr="00B221B8" w:rsidRDefault="00A72BC9"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-43</w:t>
            </w:r>
          </w:p>
        </w:tc>
        <w:tc>
          <w:tcPr>
            <w:tcW w:w="1440" w:type="dxa"/>
            <w:tcBorders>
              <w:top w:val="nil"/>
              <w:left w:val="nil"/>
              <w:bottom w:val="single" w:sz="4" w:space="0" w:color="auto"/>
              <w:right w:val="single" w:sz="4" w:space="0" w:color="auto"/>
            </w:tcBorders>
            <w:vAlign w:val="center"/>
          </w:tcPr>
          <w:p w:rsidR="00A72BC9" w:rsidRPr="00B221B8" w:rsidRDefault="00A72BC9"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±2.8</w:t>
            </w:r>
          </w:p>
        </w:tc>
        <w:tc>
          <w:tcPr>
            <w:tcW w:w="2520" w:type="dxa"/>
            <w:tcBorders>
              <w:top w:val="nil"/>
              <w:left w:val="nil"/>
              <w:bottom w:val="single" w:sz="4" w:space="0" w:color="auto"/>
              <w:right w:val="single" w:sz="4" w:space="0" w:color="auto"/>
            </w:tcBorders>
            <w:vAlign w:val="center"/>
          </w:tcPr>
          <w:p w:rsidR="00A72BC9" w:rsidRPr="00A72BC9" w:rsidRDefault="00A72BC9" w:rsidP="008E24A5">
            <w:pPr>
              <w:spacing w:after="0"/>
              <w:jc w:val="center"/>
              <w:rPr>
                <w:rFonts w:asciiTheme="minorHAnsi" w:hAnsiTheme="minorHAnsi" w:cstheme="minorHAnsi"/>
                <w:color w:val="000000"/>
                <w:sz w:val="18"/>
                <w:szCs w:val="18"/>
                <w:lang w:val="en-US"/>
              </w:rPr>
            </w:pPr>
            <w:r w:rsidRPr="00A72BC9">
              <w:rPr>
                <w:rFonts w:asciiTheme="minorHAnsi" w:hAnsiTheme="minorHAnsi" w:cstheme="minorHAnsi"/>
                <w:sz w:val="18"/>
                <w:szCs w:val="18"/>
              </w:rPr>
              <w:t>1.4MHz E-UTRA signal</w:t>
            </w:r>
            <w:r>
              <w:rPr>
                <w:rFonts w:asciiTheme="minorHAnsi" w:hAnsiTheme="minorHAnsi" w:cstheme="minorHAnsi"/>
                <w:sz w:val="18"/>
                <w:szCs w:val="18"/>
              </w:rPr>
              <w:t xml:space="preserve">, </w:t>
            </w:r>
            <w:r w:rsidR="00256EDE">
              <w:rPr>
                <w:rFonts w:asciiTheme="minorHAnsi" w:hAnsiTheme="minorHAnsi" w:cstheme="minorHAnsi"/>
                <w:sz w:val="18"/>
                <w:szCs w:val="18"/>
              </w:rPr>
              <w:t>6 RBs</w:t>
            </w:r>
          </w:p>
        </w:tc>
      </w:tr>
      <w:tr w:rsidR="00A72BC9" w:rsidRPr="00B221B8" w:rsidTr="00A72BC9">
        <w:trPr>
          <w:trHeight w:val="144"/>
        </w:trPr>
        <w:tc>
          <w:tcPr>
            <w:tcW w:w="1002" w:type="dxa"/>
            <w:vMerge/>
            <w:tcBorders>
              <w:left w:val="single" w:sz="4" w:space="0" w:color="auto"/>
              <w:bottom w:val="single" w:sz="4" w:space="0" w:color="auto"/>
              <w:right w:val="single" w:sz="4" w:space="0" w:color="auto"/>
            </w:tcBorders>
            <w:shd w:val="clear" w:color="auto" w:fill="auto"/>
            <w:vAlign w:val="center"/>
          </w:tcPr>
          <w:p w:rsidR="00A72BC9" w:rsidRPr="00B221B8" w:rsidRDefault="00A72BC9" w:rsidP="00B221B8">
            <w:pPr>
              <w:spacing w:after="0"/>
              <w:jc w:val="center"/>
              <w:rPr>
                <w:rFonts w:ascii="Calibri" w:hAnsi="Calibri" w:cs="Calibri"/>
                <w:color w:val="000000"/>
                <w:sz w:val="18"/>
                <w:szCs w:val="18"/>
                <w:lang w:val="en-US"/>
              </w:rPr>
            </w:pPr>
          </w:p>
        </w:tc>
        <w:tc>
          <w:tcPr>
            <w:tcW w:w="988" w:type="dxa"/>
            <w:vMerge/>
            <w:tcBorders>
              <w:left w:val="nil"/>
              <w:bottom w:val="single" w:sz="4" w:space="0" w:color="auto"/>
              <w:right w:val="single" w:sz="4" w:space="0" w:color="auto"/>
            </w:tcBorders>
            <w:shd w:val="clear" w:color="auto" w:fill="auto"/>
            <w:vAlign w:val="center"/>
          </w:tcPr>
          <w:p w:rsidR="00A72BC9" w:rsidRPr="00B221B8" w:rsidRDefault="00A72BC9" w:rsidP="00B221B8">
            <w:pPr>
              <w:spacing w:after="0"/>
              <w:jc w:val="center"/>
              <w:rPr>
                <w:rFonts w:ascii="Calibri" w:hAnsi="Calibri" w:cs="Calibri"/>
                <w:color w:val="000000"/>
                <w:sz w:val="18"/>
                <w:szCs w:val="18"/>
                <w:lang w:val="en-US"/>
              </w:rPr>
            </w:pPr>
          </w:p>
        </w:tc>
        <w:tc>
          <w:tcPr>
            <w:tcW w:w="1355" w:type="dxa"/>
            <w:vMerge/>
            <w:tcBorders>
              <w:left w:val="nil"/>
              <w:bottom w:val="single" w:sz="4" w:space="0" w:color="auto"/>
              <w:right w:val="single" w:sz="4" w:space="0" w:color="auto"/>
            </w:tcBorders>
            <w:shd w:val="clear" w:color="auto" w:fill="auto"/>
            <w:vAlign w:val="center"/>
          </w:tcPr>
          <w:p w:rsidR="00A72BC9" w:rsidRDefault="00A72BC9" w:rsidP="00B221B8">
            <w:pPr>
              <w:spacing w:after="0"/>
              <w:jc w:val="center"/>
              <w:rPr>
                <w:rFonts w:ascii="Calibri" w:hAnsi="Calibri" w:cs="Calibri"/>
                <w:color w:val="000000"/>
                <w:sz w:val="18"/>
                <w:szCs w:val="18"/>
                <w:lang w:val="en-US"/>
              </w:rPr>
            </w:pPr>
          </w:p>
        </w:tc>
        <w:tc>
          <w:tcPr>
            <w:tcW w:w="1620" w:type="dxa"/>
            <w:tcBorders>
              <w:top w:val="nil"/>
              <w:left w:val="nil"/>
              <w:bottom w:val="single" w:sz="4" w:space="0" w:color="auto"/>
              <w:right w:val="single" w:sz="4" w:space="0" w:color="auto"/>
            </w:tcBorders>
            <w:shd w:val="clear" w:color="auto" w:fill="auto"/>
            <w:vAlign w:val="center"/>
          </w:tcPr>
          <w:p w:rsidR="00A72BC9" w:rsidRPr="00B221B8" w:rsidRDefault="00A72BC9"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440" w:type="dxa"/>
            <w:tcBorders>
              <w:top w:val="nil"/>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p>
        </w:tc>
        <w:tc>
          <w:tcPr>
            <w:tcW w:w="2520" w:type="dxa"/>
            <w:tcBorders>
              <w:top w:val="nil"/>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A72BC9" w:rsidRPr="00B221B8" w:rsidTr="00A72BC9">
        <w:trPr>
          <w:trHeight w:val="133"/>
        </w:trPr>
        <w:tc>
          <w:tcPr>
            <w:tcW w:w="1002" w:type="dxa"/>
            <w:vMerge w:val="restart"/>
            <w:tcBorders>
              <w:top w:val="nil"/>
              <w:left w:val="single" w:sz="4" w:space="0" w:color="auto"/>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3</w:t>
            </w:r>
          </w:p>
        </w:tc>
        <w:tc>
          <w:tcPr>
            <w:tcW w:w="988" w:type="dxa"/>
            <w:vMerge w:val="restart"/>
            <w:tcBorders>
              <w:top w:val="nil"/>
              <w:left w:val="nil"/>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12</w:t>
            </w:r>
          </w:p>
        </w:tc>
        <w:tc>
          <w:tcPr>
            <w:tcW w:w="1355" w:type="dxa"/>
            <w:vMerge w:val="restart"/>
            <w:tcBorders>
              <w:top w:val="nil"/>
              <w:left w:val="nil"/>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20" w:type="dxa"/>
            <w:tcBorders>
              <w:top w:val="nil"/>
              <w:left w:val="nil"/>
              <w:bottom w:val="single" w:sz="4" w:space="0" w:color="auto"/>
              <w:right w:val="single" w:sz="4" w:space="0" w:color="auto"/>
            </w:tcBorders>
            <w:shd w:val="clear" w:color="auto" w:fill="auto"/>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-43</w:t>
            </w:r>
          </w:p>
        </w:tc>
        <w:tc>
          <w:tcPr>
            <w:tcW w:w="1440" w:type="dxa"/>
            <w:tcBorders>
              <w:top w:val="nil"/>
              <w:left w:val="nil"/>
              <w:bottom w:val="single" w:sz="4" w:space="0" w:color="auto"/>
              <w:right w:val="single" w:sz="4" w:space="0" w:color="auto"/>
            </w:tcBorders>
            <w:vAlign w:val="center"/>
          </w:tcPr>
          <w:p w:rsidR="00A72BC9" w:rsidRPr="00B221B8" w:rsidRDefault="00A72BC9" w:rsidP="00A72BC9">
            <w:pPr>
              <w:spacing w:after="0"/>
              <w:jc w:val="center"/>
              <w:rPr>
                <w:rFonts w:ascii="Calibri" w:hAnsi="Calibri" w:cs="Calibri"/>
                <w:color w:val="000000"/>
                <w:sz w:val="18"/>
                <w:szCs w:val="18"/>
                <w:lang w:val="en-US"/>
              </w:rPr>
            </w:pPr>
            <w:r>
              <w:rPr>
                <w:rFonts w:ascii="Calibri" w:hAnsi="Calibri" w:cs="Calibri"/>
                <w:color w:val="000000"/>
                <w:sz w:val="18"/>
                <w:szCs w:val="18"/>
                <w:lang w:val="en-US"/>
              </w:rPr>
              <w:t>±6</w:t>
            </w:r>
          </w:p>
        </w:tc>
        <w:tc>
          <w:tcPr>
            <w:tcW w:w="2520" w:type="dxa"/>
            <w:tcBorders>
              <w:top w:val="nil"/>
              <w:left w:val="nil"/>
              <w:bottom w:val="single" w:sz="4" w:space="0" w:color="auto"/>
              <w:right w:val="single" w:sz="4" w:space="0" w:color="auto"/>
            </w:tcBorders>
            <w:vAlign w:val="center"/>
          </w:tcPr>
          <w:p w:rsidR="00A72BC9" w:rsidRPr="00B221B8" w:rsidRDefault="00256EDE" w:rsidP="00256EDE">
            <w:pPr>
              <w:spacing w:after="0"/>
              <w:jc w:val="center"/>
              <w:rPr>
                <w:rFonts w:ascii="Calibri" w:hAnsi="Calibri" w:cs="Calibri"/>
                <w:color w:val="000000"/>
                <w:sz w:val="18"/>
                <w:szCs w:val="18"/>
                <w:lang w:val="en-US"/>
              </w:rPr>
            </w:pPr>
            <w:r>
              <w:rPr>
                <w:rFonts w:asciiTheme="minorHAnsi" w:hAnsiTheme="minorHAnsi" w:cstheme="minorHAnsi"/>
                <w:sz w:val="18"/>
                <w:szCs w:val="18"/>
              </w:rPr>
              <w:t>3</w:t>
            </w:r>
            <w:r w:rsidR="00A72BC9" w:rsidRPr="00A72BC9">
              <w:rPr>
                <w:rFonts w:asciiTheme="minorHAnsi" w:hAnsiTheme="minorHAnsi" w:cstheme="minorHAnsi"/>
                <w:sz w:val="18"/>
                <w:szCs w:val="18"/>
              </w:rPr>
              <w:t>MHz E-UTRA signal</w:t>
            </w:r>
            <w:r>
              <w:rPr>
                <w:rFonts w:asciiTheme="minorHAnsi" w:hAnsiTheme="minorHAnsi" w:cstheme="minorHAnsi"/>
                <w:sz w:val="18"/>
                <w:szCs w:val="18"/>
              </w:rPr>
              <w:t>, 15 RBs</w:t>
            </w:r>
          </w:p>
        </w:tc>
      </w:tr>
      <w:tr w:rsidR="00A72BC9" w:rsidRPr="00B221B8" w:rsidTr="00A72BC9">
        <w:trPr>
          <w:trHeight w:val="132"/>
        </w:trPr>
        <w:tc>
          <w:tcPr>
            <w:tcW w:w="1002" w:type="dxa"/>
            <w:vMerge/>
            <w:tcBorders>
              <w:left w:val="single" w:sz="4" w:space="0" w:color="auto"/>
              <w:bottom w:val="single" w:sz="4" w:space="0" w:color="auto"/>
              <w:right w:val="single" w:sz="4" w:space="0" w:color="auto"/>
            </w:tcBorders>
            <w:shd w:val="clear" w:color="auto" w:fill="auto"/>
            <w:noWrap/>
            <w:vAlign w:val="center"/>
          </w:tcPr>
          <w:p w:rsidR="00A72BC9" w:rsidRPr="00B221B8" w:rsidRDefault="00A72BC9" w:rsidP="00B221B8">
            <w:pPr>
              <w:spacing w:after="0"/>
              <w:jc w:val="center"/>
              <w:rPr>
                <w:rFonts w:ascii="Calibri" w:hAnsi="Calibri" w:cs="Calibri"/>
                <w:color w:val="000000"/>
                <w:sz w:val="18"/>
                <w:szCs w:val="18"/>
                <w:lang w:val="en-US"/>
              </w:rPr>
            </w:pPr>
          </w:p>
        </w:tc>
        <w:tc>
          <w:tcPr>
            <w:tcW w:w="988" w:type="dxa"/>
            <w:vMerge/>
            <w:tcBorders>
              <w:left w:val="nil"/>
              <w:bottom w:val="single" w:sz="4" w:space="0" w:color="auto"/>
              <w:right w:val="single" w:sz="4" w:space="0" w:color="auto"/>
            </w:tcBorders>
            <w:shd w:val="clear" w:color="auto" w:fill="auto"/>
            <w:noWrap/>
            <w:vAlign w:val="center"/>
          </w:tcPr>
          <w:p w:rsidR="00A72BC9" w:rsidRPr="00B221B8" w:rsidRDefault="00A72BC9" w:rsidP="00B221B8">
            <w:pPr>
              <w:spacing w:after="0"/>
              <w:jc w:val="center"/>
              <w:rPr>
                <w:rFonts w:ascii="Calibri" w:hAnsi="Calibri" w:cs="Calibri"/>
                <w:color w:val="000000"/>
                <w:sz w:val="18"/>
                <w:szCs w:val="18"/>
                <w:lang w:val="en-US"/>
              </w:rPr>
            </w:pPr>
          </w:p>
        </w:tc>
        <w:tc>
          <w:tcPr>
            <w:tcW w:w="1355" w:type="dxa"/>
            <w:vMerge/>
            <w:tcBorders>
              <w:left w:val="nil"/>
              <w:bottom w:val="single" w:sz="4" w:space="0" w:color="auto"/>
              <w:right w:val="single" w:sz="4" w:space="0" w:color="auto"/>
            </w:tcBorders>
            <w:shd w:val="clear" w:color="auto" w:fill="auto"/>
            <w:noWrap/>
            <w:vAlign w:val="center"/>
          </w:tcPr>
          <w:p w:rsidR="00A72BC9" w:rsidRDefault="00A72BC9" w:rsidP="00B221B8">
            <w:pPr>
              <w:spacing w:after="0"/>
              <w:jc w:val="center"/>
              <w:rPr>
                <w:rFonts w:ascii="Calibri" w:hAnsi="Calibri" w:cs="Calibri"/>
                <w:color w:val="000000"/>
                <w:sz w:val="18"/>
                <w:szCs w:val="18"/>
                <w:lang w:val="en-US"/>
              </w:rPr>
            </w:pPr>
          </w:p>
        </w:tc>
        <w:tc>
          <w:tcPr>
            <w:tcW w:w="1620" w:type="dxa"/>
            <w:tcBorders>
              <w:top w:val="nil"/>
              <w:left w:val="nil"/>
              <w:bottom w:val="single" w:sz="4" w:space="0" w:color="auto"/>
              <w:right w:val="single" w:sz="4" w:space="0" w:color="auto"/>
            </w:tcBorders>
            <w:shd w:val="clear" w:color="auto" w:fill="auto"/>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440" w:type="dxa"/>
            <w:tcBorders>
              <w:top w:val="nil"/>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p>
        </w:tc>
        <w:tc>
          <w:tcPr>
            <w:tcW w:w="2520" w:type="dxa"/>
            <w:tcBorders>
              <w:top w:val="nil"/>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A72BC9" w:rsidRPr="00B221B8" w:rsidTr="00A72BC9">
        <w:trPr>
          <w:trHeight w:val="133"/>
        </w:trPr>
        <w:tc>
          <w:tcPr>
            <w:tcW w:w="1002" w:type="dxa"/>
            <w:vMerge w:val="restart"/>
            <w:tcBorders>
              <w:top w:val="nil"/>
              <w:left w:val="single" w:sz="4" w:space="0" w:color="auto"/>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5</w:t>
            </w:r>
          </w:p>
        </w:tc>
        <w:tc>
          <w:tcPr>
            <w:tcW w:w="988" w:type="dxa"/>
            <w:vMerge w:val="restart"/>
            <w:tcBorders>
              <w:top w:val="nil"/>
              <w:left w:val="nil"/>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24</w:t>
            </w:r>
          </w:p>
        </w:tc>
        <w:tc>
          <w:tcPr>
            <w:tcW w:w="1355" w:type="dxa"/>
            <w:vMerge w:val="restart"/>
            <w:tcBorders>
              <w:top w:val="nil"/>
              <w:left w:val="nil"/>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20" w:type="dxa"/>
            <w:tcBorders>
              <w:top w:val="nil"/>
              <w:left w:val="nil"/>
              <w:bottom w:val="single" w:sz="4" w:space="0" w:color="auto"/>
              <w:right w:val="single" w:sz="4" w:space="0" w:color="auto"/>
            </w:tcBorders>
            <w:shd w:val="clear" w:color="auto" w:fill="auto"/>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-43</w:t>
            </w:r>
          </w:p>
        </w:tc>
        <w:tc>
          <w:tcPr>
            <w:tcW w:w="1440" w:type="dxa"/>
            <w:tcBorders>
              <w:top w:val="nil"/>
              <w:left w:val="nil"/>
              <w:bottom w:val="single" w:sz="4" w:space="0" w:color="auto"/>
              <w:right w:val="single" w:sz="4" w:space="0" w:color="auto"/>
            </w:tcBorders>
            <w:vAlign w:val="center"/>
          </w:tcPr>
          <w:p w:rsidR="00A72BC9" w:rsidRPr="00B221B8" w:rsidRDefault="00A72BC9" w:rsidP="00A72BC9">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2520" w:type="dxa"/>
            <w:tcBorders>
              <w:top w:val="nil"/>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Theme="minorHAnsi" w:hAnsiTheme="minorHAnsi" w:cstheme="minorHAnsi"/>
                <w:sz w:val="18"/>
                <w:szCs w:val="18"/>
              </w:rPr>
              <w:t>5</w:t>
            </w:r>
            <w:r w:rsidR="00A72BC9" w:rsidRPr="00A72BC9">
              <w:rPr>
                <w:rFonts w:asciiTheme="minorHAnsi" w:hAnsiTheme="minorHAnsi" w:cstheme="minorHAnsi"/>
                <w:sz w:val="18"/>
                <w:szCs w:val="18"/>
              </w:rPr>
              <w:t>MHz E-UTRA signal</w:t>
            </w:r>
            <w:r>
              <w:rPr>
                <w:rFonts w:asciiTheme="minorHAnsi" w:hAnsiTheme="minorHAnsi" w:cstheme="minorHAnsi"/>
                <w:sz w:val="18"/>
                <w:szCs w:val="18"/>
              </w:rPr>
              <w:t>, 25 RBs</w:t>
            </w:r>
          </w:p>
        </w:tc>
      </w:tr>
      <w:tr w:rsidR="00A72BC9" w:rsidRPr="00B221B8" w:rsidTr="00A72BC9">
        <w:trPr>
          <w:trHeight w:val="132"/>
        </w:trPr>
        <w:tc>
          <w:tcPr>
            <w:tcW w:w="1002" w:type="dxa"/>
            <w:vMerge/>
            <w:tcBorders>
              <w:left w:val="single" w:sz="4" w:space="0" w:color="auto"/>
              <w:bottom w:val="single" w:sz="4" w:space="0" w:color="auto"/>
              <w:right w:val="single" w:sz="4" w:space="0" w:color="auto"/>
            </w:tcBorders>
            <w:shd w:val="clear" w:color="auto" w:fill="auto"/>
            <w:noWrap/>
            <w:vAlign w:val="center"/>
          </w:tcPr>
          <w:p w:rsidR="00A72BC9" w:rsidRPr="00B221B8" w:rsidRDefault="00A72BC9" w:rsidP="00B221B8">
            <w:pPr>
              <w:spacing w:after="0"/>
              <w:jc w:val="center"/>
              <w:rPr>
                <w:rFonts w:ascii="Calibri" w:hAnsi="Calibri" w:cs="Calibri"/>
                <w:color w:val="000000"/>
                <w:sz w:val="18"/>
                <w:szCs w:val="18"/>
                <w:lang w:val="en-US"/>
              </w:rPr>
            </w:pPr>
          </w:p>
        </w:tc>
        <w:tc>
          <w:tcPr>
            <w:tcW w:w="988" w:type="dxa"/>
            <w:vMerge/>
            <w:tcBorders>
              <w:left w:val="nil"/>
              <w:bottom w:val="single" w:sz="4" w:space="0" w:color="auto"/>
              <w:right w:val="single" w:sz="4" w:space="0" w:color="auto"/>
            </w:tcBorders>
            <w:shd w:val="clear" w:color="auto" w:fill="auto"/>
            <w:noWrap/>
            <w:vAlign w:val="center"/>
          </w:tcPr>
          <w:p w:rsidR="00A72BC9" w:rsidRPr="00B221B8" w:rsidRDefault="00A72BC9" w:rsidP="00B221B8">
            <w:pPr>
              <w:spacing w:after="0"/>
              <w:jc w:val="center"/>
              <w:rPr>
                <w:rFonts w:ascii="Calibri" w:hAnsi="Calibri" w:cs="Calibri"/>
                <w:color w:val="000000"/>
                <w:sz w:val="18"/>
                <w:szCs w:val="18"/>
                <w:lang w:val="en-US"/>
              </w:rPr>
            </w:pPr>
          </w:p>
        </w:tc>
        <w:tc>
          <w:tcPr>
            <w:tcW w:w="1355" w:type="dxa"/>
            <w:vMerge/>
            <w:tcBorders>
              <w:left w:val="nil"/>
              <w:bottom w:val="single" w:sz="4" w:space="0" w:color="auto"/>
              <w:right w:val="single" w:sz="4" w:space="0" w:color="auto"/>
            </w:tcBorders>
            <w:shd w:val="clear" w:color="auto" w:fill="auto"/>
            <w:noWrap/>
            <w:vAlign w:val="center"/>
          </w:tcPr>
          <w:p w:rsidR="00A72BC9" w:rsidRDefault="00A72BC9" w:rsidP="00B221B8">
            <w:pPr>
              <w:spacing w:after="0"/>
              <w:jc w:val="center"/>
              <w:rPr>
                <w:rFonts w:ascii="Calibri" w:hAnsi="Calibri" w:cs="Calibri"/>
                <w:color w:val="000000"/>
                <w:sz w:val="18"/>
                <w:szCs w:val="18"/>
                <w:lang w:val="en-US"/>
              </w:rPr>
            </w:pPr>
          </w:p>
        </w:tc>
        <w:tc>
          <w:tcPr>
            <w:tcW w:w="1620" w:type="dxa"/>
            <w:tcBorders>
              <w:top w:val="nil"/>
              <w:left w:val="nil"/>
              <w:bottom w:val="single" w:sz="4" w:space="0" w:color="auto"/>
              <w:right w:val="single" w:sz="4" w:space="0" w:color="auto"/>
            </w:tcBorders>
            <w:shd w:val="clear" w:color="auto" w:fill="auto"/>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440" w:type="dxa"/>
            <w:tcBorders>
              <w:top w:val="nil"/>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p>
        </w:tc>
        <w:tc>
          <w:tcPr>
            <w:tcW w:w="2520" w:type="dxa"/>
            <w:tcBorders>
              <w:top w:val="nil"/>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A72BC9" w:rsidRPr="00B221B8" w:rsidTr="00A72BC9">
        <w:trPr>
          <w:trHeight w:val="133"/>
        </w:trPr>
        <w:tc>
          <w:tcPr>
            <w:tcW w:w="1002" w:type="dxa"/>
            <w:vMerge w:val="restart"/>
            <w:tcBorders>
              <w:top w:val="nil"/>
              <w:left w:val="single" w:sz="4" w:space="0" w:color="auto"/>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10</w:t>
            </w:r>
          </w:p>
        </w:tc>
        <w:tc>
          <w:tcPr>
            <w:tcW w:w="988" w:type="dxa"/>
            <w:vMerge w:val="restart"/>
            <w:tcBorders>
              <w:top w:val="nil"/>
              <w:left w:val="nil"/>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48</w:t>
            </w:r>
          </w:p>
        </w:tc>
        <w:tc>
          <w:tcPr>
            <w:tcW w:w="1355" w:type="dxa"/>
            <w:vMerge w:val="restart"/>
            <w:tcBorders>
              <w:top w:val="nil"/>
              <w:left w:val="nil"/>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20" w:type="dxa"/>
            <w:tcBorders>
              <w:top w:val="nil"/>
              <w:left w:val="nil"/>
              <w:bottom w:val="single" w:sz="4" w:space="0" w:color="auto"/>
              <w:right w:val="single" w:sz="4" w:space="0" w:color="auto"/>
            </w:tcBorders>
            <w:shd w:val="clear" w:color="auto" w:fill="auto"/>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-43</w:t>
            </w:r>
          </w:p>
        </w:tc>
        <w:tc>
          <w:tcPr>
            <w:tcW w:w="1440" w:type="dxa"/>
            <w:tcBorders>
              <w:top w:val="nil"/>
              <w:left w:val="nil"/>
              <w:bottom w:val="single" w:sz="4" w:space="0" w:color="auto"/>
              <w:right w:val="single" w:sz="4" w:space="0" w:color="auto"/>
            </w:tcBorders>
            <w:vAlign w:val="center"/>
          </w:tcPr>
          <w:p w:rsidR="00A72BC9" w:rsidRPr="00B221B8" w:rsidRDefault="00A72BC9" w:rsidP="00A72BC9">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2520" w:type="dxa"/>
            <w:tcBorders>
              <w:top w:val="nil"/>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Theme="minorHAnsi" w:hAnsiTheme="minorHAnsi" w:cstheme="minorHAnsi"/>
                <w:sz w:val="18"/>
                <w:szCs w:val="18"/>
              </w:rPr>
              <w:t>10</w:t>
            </w:r>
            <w:r w:rsidR="00A72BC9" w:rsidRPr="00A72BC9">
              <w:rPr>
                <w:rFonts w:asciiTheme="minorHAnsi" w:hAnsiTheme="minorHAnsi" w:cstheme="minorHAnsi"/>
                <w:sz w:val="18"/>
                <w:szCs w:val="18"/>
              </w:rPr>
              <w:t>MHz E-UTRA signal</w:t>
            </w:r>
            <w:r>
              <w:rPr>
                <w:rFonts w:asciiTheme="minorHAnsi" w:hAnsiTheme="minorHAnsi" w:cstheme="minorHAnsi"/>
                <w:sz w:val="18"/>
                <w:szCs w:val="18"/>
              </w:rPr>
              <w:t>, 25 RBs</w:t>
            </w:r>
          </w:p>
        </w:tc>
      </w:tr>
      <w:tr w:rsidR="00A72BC9" w:rsidRPr="00B221B8" w:rsidTr="00A72BC9">
        <w:trPr>
          <w:trHeight w:val="132"/>
        </w:trPr>
        <w:tc>
          <w:tcPr>
            <w:tcW w:w="1002" w:type="dxa"/>
            <w:vMerge/>
            <w:tcBorders>
              <w:left w:val="single" w:sz="4" w:space="0" w:color="auto"/>
              <w:bottom w:val="single" w:sz="4" w:space="0" w:color="auto"/>
              <w:right w:val="single" w:sz="4" w:space="0" w:color="auto"/>
            </w:tcBorders>
            <w:shd w:val="clear" w:color="auto" w:fill="auto"/>
            <w:noWrap/>
            <w:vAlign w:val="center"/>
          </w:tcPr>
          <w:p w:rsidR="00A72BC9" w:rsidRPr="00B221B8" w:rsidRDefault="00A72BC9" w:rsidP="00B221B8">
            <w:pPr>
              <w:spacing w:after="0"/>
              <w:jc w:val="center"/>
              <w:rPr>
                <w:rFonts w:ascii="Calibri" w:hAnsi="Calibri" w:cs="Calibri"/>
                <w:color w:val="000000"/>
                <w:sz w:val="18"/>
                <w:szCs w:val="18"/>
                <w:lang w:val="en-US"/>
              </w:rPr>
            </w:pPr>
          </w:p>
        </w:tc>
        <w:tc>
          <w:tcPr>
            <w:tcW w:w="988" w:type="dxa"/>
            <w:vMerge/>
            <w:tcBorders>
              <w:left w:val="nil"/>
              <w:bottom w:val="single" w:sz="4" w:space="0" w:color="auto"/>
              <w:right w:val="single" w:sz="4" w:space="0" w:color="auto"/>
            </w:tcBorders>
            <w:shd w:val="clear" w:color="auto" w:fill="auto"/>
            <w:noWrap/>
            <w:vAlign w:val="center"/>
          </w:tcPr>
          <w:p w:rsidR="00A72BC9" w:rsidRPr="00B221B8" w:rsidRDefault="00A72BC9" w:rsidP="00B221B8">
            <w:pPr>
              <w:spacing w:after="0"/>
              <w:jc w:val="center"/>
              <w:rPr>
                <w:rFonts w:ascii="Calibri" w:hAnsi="Calibri" w:cs="Calibri"/>
                <w:color w:val="000000"/>
                <w:sz w:val="18"/>
                <w:szCs w:val="18"/>
                <w:lang w:val="en-US"/>
              </w:rPr>
            </w:pPr>
          </w:p>
        </w:tc>
        <w:tc>
          <w:tcPr>
            <w:tcW w:w="1355" w:type="dxa"/>
            <w:vMerge/>
            <w:tcBorders>
              <w:left w:val="nil"/>
              <w:bottom w:val="single" w:sz="4" w:space="0" w:color="auto"/>
              <w:right w:val="single" w:sz="4" w:space="0" w:color="auto"/>
            </w:tcBorders>
            <w:shd w:val="clear" w:color="auto" w:fill="auto"/>
            <w:noWrap/>
            <w:vAlign w:val="center"/>
          </w:tcPr>
          <w:p w:rsidR="00A72BC9" w:rsidRDefault="00A72BC9" w:rsidP="00B221B8">
            <w:pPr>
              <w:spacing w:after="0"/>
              <w:jc w:val="center"/>
              <w:rPr>
                <w:rFonts w:ascii="Calibri" w:hAnsi="Calibri" w:cs="Calibri"/>
                <w:color w:val="000000"/>
                <w:sz w:val="18"/>
                <w:szCs w:val="18"/>
                <w:lang w:val="en-US"/>
              </w:rPr>
            </w:pPr>
          </w:p>
        </w:tc>
        <w:tc>
          <w:tcPr>
            <w:tcW w:w="1620" w:type="dxa"/>
            <w:tcBorders>
              <w:top w:val="nil"/>
              <w:left w:val="nil"/>
              <w:bottom w:val="single" w:sz="4" w:space="0" w:color="auto"/>
              <w:right w:val="single" w:sz="4" w:space="0" w:color="auto"/>
            </w:tcBorders>
            <w:shd w:val="clear" w:color="auto" w:fill="auto"/>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440" w:type="dxa"/>
            <w:tcBorders>
              <w:top w:val="nil"/>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p>
        </w:tc>
        <w:tc>
          <w:tcPr>
            <w:tcW w:w="2520" w:type="dxa"/>
            <w:tcBorders>
              <w:top w:val="nil"/>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A72BC9" w:rsidRPr="00B221B8" w:rsidTr="00A72BC9">
        <w:trPr>
          <w:trHeight w:val="133"/>
        </w:trPr>
        <w:tc>
          <w:tcPr>
            <w:tcW w:w="1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15</w:t>
            </w:r>
          </w:p>
        </w:tc>
        <w:tc>
          <w:tcPr>
            <w:tcW w:w="988"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72</w:t>
            </w:r>
          </w:p>
        </w:tc>
        <w:tc>
          <w:tcPr>
            <w:tcW w:w="1355"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A72BC9" w:rsidRPr="00B221B8" w:rsidRDefault="00A72BC9" w:rsidP="00B221B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20" w:type="dxa"/>
            <w:tcBorders>
              <w:top w:val="single" w:sz="4" w:space="0" w:color="auto"/>
              <w:left w:val="nil"/>
              <w:bottom w:val="single" w:sz="4" w:space="0" w:color="auto"/>
              <w:right w:val="single" w:sz="4" w:space="0" w:color="auto"/>
            </w:tcBorders>
            <w:shd w:val="clear" w:color="auto" w:fill="auto"/>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-43</w:t>
            </w:r>
          </w:p>
        </w:tc>
        <w:tc>
          <w:tcPr>
            <w:tcW w:w="1440" w:type="dxa"/>
            <w:tcBorders>
              <w:top w:val="single" w:sz="4" w:space="0" w:color="auto"/>
              <w:left w:val="nil"/>
              <w:bottom w:val="single" w:sz="4" w:space="0" w:color="auto"/>
              <w:right w:val="single" w:sz="4" w:space="0" w:color="auto"/>
            </w:tcBorders>
            <w:vAlign w:val="center"/>
          </w:tcPr>
          <w:p w:rsidR="00A72BC9" w:rsidRPr="00B221B8" w:rsidRDefault="00A72BC9" w:rsidP="00A72BC9">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2520" w:type="dxa"/>
            <w:tcBorders>
              <w:top w:val="single" w:sz="4" w:space="0" w:color="auto"/>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Theme="minorHAnsi" w:hAnsiTheme="minorHAnsi" w:cstheme="minorHAnsi"/>
                <w:sz w:val="18"/>
                <w:szCs w:val="18"/>
              </w:rPr>
              <w:t>15</w:t>
            </w:r>
            <w:r w:rsidR="00A72BC9" w:rsidRPr="00A72BC9">
              <w:rPr>
                <w:rFonts w:asciiTheme="minorHAnsi" w:hAnsiTheme="minorHAnsi" w:cstheme="minorHAnsi"/>
                <w:sz w:val="18"/>
                <w:szCs w:val="18"/>
              </w:rPr>
              <w:t>MHz E-UTRA signal</w:t>
            </w:r>
            <w:r>
              <w:rPr>
                <w:rFonts w:asciiTheme="minorHAnsi" w:hAnsiTheme="minorHAnsi" w:cstheme="minorHAnsi"/>
                <w:sz w:val="18"/>
                <w:szCs w:val="18"/>
              </w:rPr>
              <w:t>, 25 RBs</w:t>
            </w:r>
          </w:p>
        </w:tc>
      </w:tr>
      <w:tr w:rsidR="00A72BC9" w:rsidRPr="00B221B8" w:rsidTr="00A72BC9">
        <w:trPr>
          <w:trHeight w:val="132"/>
        </w:trPr>
        <w:tc>
          <w:tcPr>
            <w:tcW w:w="100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72BC9" w:rsidRPr="00B221B8" w:rsidRDefault="00A72BC9" w:rsidP="00B221B8">
            <w:pPr>
              <w:spacing w:after="0"/>
              <w:jc w:val="center"/>
              <w:rPr>
                <w:rFonts w:ascii="Calibri" w:hAnsi="Calibri" w:cs="Calibri"/>
                <w:color w:val="000000"/>
                <w:sz w:val="18"/>
                <w:szCs w:val="18"/>
                <w:lang w:val="en-US"/>
              </w:rPr>
            </w:pPr>
          </w:p>
        </w:tc>
        <w:tc>
          <w:tcPr>
            <w:tcW w:w="988" w:type="dxa"/>
            <w:vMerge/>
            <w:tcBorders>
              <w:top w:val="single" w:sz="4" w:space="0" w:color="auto"/>
              <w:left w:val="nil"/>
              <w:bottom w:val="single" w:sz="4" w:space="0" w:color="auto"/>
              <w:right w:val="single" w:sz="4" w:space="0" w:color="auto"/>
            </w:tcBorders>
            <w:shd w:val="clear" w:color="auto" w:fill="auto"/>
            <w:noWrap/>
            <w:vAlign w:val="center"/>
          </w:tcPr>
          <w:p w:rsidR="00A72BC9" w:rsidRPr="00B221B8" w:rsidRDefault="00A72BC9" w:rsidP="00B221B8">
            <w:pPr>
              <w:spacing w:after="0"/>
              <w:jc w:val="center"/>
              <w:rPr>
                <w:rFonts w:ascii="Calibri" w:hAnsi="Calibri" w:cs="Calibri"/>
                <w:color w:val="000000"/>
                <w:sz w:val="18"/>
                <w:szCs w:val="18"/>
                <w:lang w:val="en-US"/>
              </w:rPr>
            </w:pPr>
          </w:p>
        </w:tc>
        <w:tc>
          <w:tcPr>
            <w:tcW w:w="1355" w:type="dxa"/>
            <w:vMerge/>
            <w:tcBorders>
              <w:top w:val="single" w:sz="4" w:space="0" w:color="auto"/>
              <w:left w:val="nil"/>
              <w:bottom w:val="single" w:sz="4" w:space="0" w:color="auto"/>
              <w:right w:val="single" w:sz="4" w:space="0" w:color="auto"/>
            </w:tcBorders>
            <w:shd w:val="clear" w:color="auto" w:fill="auto"/>
            <w:noWrap/>
            <w:vAlign w:val="center"/>
          </w:tcPr>
          <w:p w:rsidR="00A72BC9" w:rsidRDefault="00A72BC9" w:rsidP="00B221B8">
            <w:pPr>
              <w:spacing w:after="0"/>
              <w:jc w:val="center"/>
              <w:rPr>
                <w:rFonts w:ascii="Calibri" w:hAnsi="Calibri" w:cs="Calibri"/>
                <w:color w:val="000000"/>
                <w:sz w:val="18"/>
                <w:szCs w:val="18"/>
                <w:lang w:val="en-US"/>
              </w:rPr>
            </w:pPr>
          </w:p>
        </w:tc>
        <w:tc>
          <w:tcPr>
            <w:tcW w:w="1620" w:type="dxa"/>
            <w:tcBorders>
              <w:top w:val="single" w:sz="4" w:space="0" w:color="auto"/>
              <w:left w:val="nil"/>
              <w:bottom w:val="single" w:sz="4" w:space="0" w:color="auto"/>
              <w:right w:val="single" w:sz="4" w:space="0" w:color="auto"/>
            </w:tcBorders>
            <w:shd w:val="clear" w:color="auto" w:fill="auto"/>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440" w:type="dxa"/>
            <w:tcBorders>
              <w:top w:val="single" w:sz="4" w:space="0" w:color="auto"/>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p>
        </w:tc>
        <w:tc>
          <w:tcPr>
            <w:tcW w:w="2520" w:type="dxa"/>
            <w:tcBorders>
              <w:top w:val="single" w:sz="4" w:space="0" w:color="auto"/>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A72BC9" w:rsidRPr="00B221B8" w:rsidTr="00A72BC9">
        <w:trPr>
          <w:trHeight w:val="132"/>
        </w:trPr>
        <w:tc>
          <w:tcPr>
            <w:tcW w:w="1002" w:type="dxa"/>
            <w:vMerge w:val="restart"/>
            <w:tcBorders>
              <w:top w:val="single" w:sz="4" w:space="0" w:color="auto"/>
              <w:left w:val="single" w:sz="4" w:space="0" w:color="auto"/>
              <w:right w:val="single" w:sz="4" w:space="0" w:color="auto"/>
            </w:tcBorders>
            <w:shd w:val="clear" w:color="auto" w:fill="auto"/>
            <w:noWrap/>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988" w:type="dxa"/>
            <w:vMerge w:val="restart"/>
            <w:tcBorders>
              <w:top w:val="single" w:sz="4" w:space="0" w:color="auto"/>
              <w:left w:val="nil"/>
              <w:right w:val="single" w:sz="4" w:space="0" w:color="auto"/>
            </w:tcBorders>
            <w:shd w:val="clear" w:color="auto" w:fill="auto"/>
            <w:noWrap/>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355" w:type="dxa"/>
            <w:vMerge w:val="restart"/>
            <w:tcBorders>
              <w:top w:val="single" w:sz="4" w:space="0" w:color="auto"/>
              <w:left w:val="nil"/>
              <w:right w:val="single" w:sz="4" w:space="0" w:color="auto"/>
            </w:tcBorders>
            <w:shd w:val="clear" w:color="auto" w:fill="auto"/>
            <w:noWrap/>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20" w:type="dxa"/>
            <w:tcBorders>
              <w:top w:val="single" w:sz="4" w:space="0" w:color="auto"/>
              <w:left w:val="nil"/>
              <w:bottom w:val="single" w:sz="4" w:space="0" w:color="auto"/>
              <w:right w:val="single" w:sz="4" w:space="0" w:color="auto"/>
            </w:tcBorders>
            <w:shd w:val="clear" w:color="auto" w:fill="auto"/>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-43</w:t>
            </w:r>
          </w:p>
        </w:tc>
        <w:tc>
          <w:tcPr>
            <w:tcW w:w="1440" w:type="dxa"/>
            <w:tcBorders>
              <w:top w:val="single" w:sz="4" w:space="0" w:color="auto"/>
              <w:left w:val="nil"/>
              <w:bottom w:val="single" w:sz="4" w:space="0" w:color="auto"/>
              <w:right w:val="single" w:sz="4" w:space="0" w:color="auto"/>
            </w:tcBorders>
            <w:vAlign w:val="center"/>
          </w:tcPr>
          <w:p w:rsidR="00A72BC9" w:rsidRPr="00B221B8" w:rsidRDefault="00A72BC9" w:rsidP="00A72BC9">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2520" w:type="dxa"/>
            <w:tcBorders>
              <w:top w:val="single" w:sz="4" w:space="0" w:color="auto"/>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Theme="minorHAnsi" w:hAnsiTheme="minorHAnsi" w:cstheme="minorHAnsi"/>
                <w:sz w:val="18"/>
                <w:szCs w:val="18"/>
              </w:rPr>
              <w:t>20</w:t>
            </w:r>
            <w:r w:rsidR="00A72BC9" w:rsidRPr="00A72BC9">
              <w:rPr>
                <w:rFonts w:asciiTheme="minorHAnsi" w:hAnsiTheme="minorHAnsi" w:cstheme="minorHAnsi"/>
                <w:sz w:val="18"/>
                <w:szCs w:val="18"/>
              </w:rPr>
              <w:t>MHz E-UTRA signal</w:t>
            </w:r>
            <w:r w:rsidR="00A72BC9">
              <w:rPr>
                <w:rFonts w:asciiTheme="minorHAnsi" w:hAnsiTheme="minorHAnsi" w:cstheme="minorHAnsi"/>
                <w:sz w:val="18"/>
                <w:szCs w:val="18"/>
              </w:rPr>
              <w:t>, 25 RBs</w:t>
            </w:r>
          </w:p>
        </w:tc>
      </w:tr>
      <w:tr w:rsidR="00A72BC9" w:rsidRPr="00B221B8" w:rsidTr="00A72BC9">
        <w:trPr>
          <w:trHeight w:val="132"/>
        </w:trPr>
        <w:tc>
          <w:tcPr>
            <w:tcW w:w="1002" w:type="dxa"/>
            <w:vMerge/>
            <w:tcBorders>
              <w:left w:val="single" w:sz="4" w:space="0" w:color="auto"/>
              <w:bottom w:val="single" w:sz="4" w:space="0" w:color="auto"/>
              <w:right w:val="single" w:sz="4" w:space="0" w:color="auto"/>
            </w:tcBorders>
            <w:shd w:val="clear" w:color="auto" w:fill="auto"/>
            <w:noWrap/>
            <w:vAlign w:val="center"/>
          </w:tcPr>
          <w:p w:rsidR="00A72BC9" w:rsidRPr="00B221B8" w:rsidRDefault="00A72BC9" w:rsidP="00B221B8">
            <w:pPr>
              <w:spacing w:after="0"/>
              <w:jc w:val="center"/>
              <w:rPr>
                <w:rFonts w:ascii="Calibri" w:hAnsi="Calibri" w:cs="Calibri"/>
                <w:color w:val="000000"/>
                <w:sz w:val="18"/>
                <w:szCs w:val="18"/>
                <w:lang w:val="en-US"/>
              </w:rPr>
            </w:pPr>
          </w:p>
        </w:tc>
        <w:tc>
          <w:tcPr>
            <w:tcW w:w="988" w:type="dxa"/>
            <w:vMerge/>
            <w:tcBorders>
              <w:left w:val="nil"/>
              <w:bottom w:val="single" w:sz="4" w:space="0" w:color="auto"/>
              <w:right w:val="single" w:sz="4" w:space="0" w:color="auto"/>
            </w:tcBorders>
            <w:shd w:val="clear" w:color="auto" w:fill="auto"/>
            <w:noWrap/>
            <w:vAlign w:val="center"/>
          </w:tcPr>
          <w:p w:rsidR="00A72BC9" w:rsidRPr="00B221B8" w:rsidRDefault="00A72BC9" w:rsidP="00B221B8">
            <w:pPr>
              <w:spacing w:after="0"/>
              <w:jc w:val="center"/>
              <w:rPr>
                <w:rFonts w:ascii="Calibri" w:hAnsi="Calibri" w:cs="Calibri"/>
                <w:color w:val="000000"/>
                <w:sz w:val="18"/>
                <w:szCs w:val="18"/>
                <w:lang w:val="en-US"/>
              </w:rPr>
            </w:pPr>
          </w:p>
        </w:tc>
        <w:tc>
          <w:tcPr>
            <w:tcW w:w="1355" w:type="dxa"/>
            <w:vMerge/>
            <w:tcBorders>
              <w:left w:val="nil"/>
              <w:bottom w:val="single" w:sz="4" w:space="0" w:color="auto"/>
              <w:right w:val="single" w:sz="4" w:space="0" w:color="auto"/>
            </w:tcBorders>
            <w:shd w:val="clear" w:color="auto" w:fill="auto"/>
            <w:noWrap/>
            <w:vAlign w:val="center"/>
          </w:tcPr>
          <w:p w:rsidR="00A72BC9" w:rsidRDefault="00A72BC9" w:rsidP="00B221B8">
            <w:pPr>
              <w:spacing w:after="0"/>
              <w:jc w:val="center"/>
              <w:rPr>
                <w:rFonts w:ascii="Calibri" w:hAnsi="Calibri" w:cs="Calibri"/>
                <w:color w:val="000000"/>
                <w:sz w:val="18"/>
                <w:szCs w:val="18"/>
                <w:lang w:val="en-US"/>
              </w:rPr>
            </w:pPr>
          </w:p>
        </w:tc>
        <w:tc>
          <w:tcPr>
            <w:tcW w:w="1620" w:type="dxa"/>
            <w:tcBorders>
              <w:top w:val="single" w:sz="4" w:space="0" w:color="auto"/>
              <w:left w:val="nil"/>
              <w:bottom w:val="single" w:sz="4" w:space="0" w:color="auto"/>
              <w:right w:val="single" w:sz="4" w:space="0" w:color="auto"/>
            </w:tcBorders>
            <w:shd w:val="clear" w:color="auto" w:fill="auto"/>
            <w:vAlign w:val="center"/>
          </w:tcPr>
          <w:p w:rsidR="00A72BC9" w:rsidRPr="00B221B8" w:rsidRDefault="00A72BC9"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440" w:type="dxa"/>
            <w:tcBorders>
              <w:top w:val="single" w:sz="4" w:space="0" w:color="auto"/>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p>
        </w:tc>
        <w:tc>
          <w:tcPr>
            <w:tcW w:w="2520" w:type="dxa"/>
            <w:tcBorders>
              <w:top w:val="single" w:sz="4" w:space="0" w:color="auto"/>
              <w:left w:val="nil"/>
              <w:bottom w:val="single" w:sz="4" w:space="0" w:color="auto"/>
              <w:right w:val="single" w:sz="4" w:space="0" w:color="auto"/>
            </w:tcBorders>
            <w:vAlign w:val="center"/>
          </w:tcPr>
          <w:p w:rsidR="00A72BC9" w:rsidRPr="00B221B8" w:rsidRDefault="00256EDE" w:rsidP="008E24A5">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bl>
    <w:p w:rsidR="00B221B8" w:rsidRDefault="00B221B8" w:rsidP="00222AFA">
      <w:pPr>
        <w:rPr>
          <w:rFonts w:ascii="Arial" w:hAnsi="Arial" w:cs="Arial"/>
        </w:rPr>
      </w:pPr>
    </w:p>
    <w:p w:rsidR="005A129B" w:rsidRDefault="005A129B" w:rsidP="005A129B">
      <w:pPr>
        <w:rPr>
          <w:rFonts w:ascii="Arial" w:hAnsi="Arial" w:cs="Arial"/>
        </w:rPr>
      </w:pPr>
      <w:r>
        <w:rPr>
          <w:rFonts w:ascii="Arial" w:hAnsi="Arial" w:cs="Arial"/>
          <w:sz w:val="24"/>
          <w:szCs w:val="24"/>
        </w:rPr>
        <w:t>2.</w:t>
      </w:r>
      <w:r w:rsidR="005D49D0">
        <w:rPr>
          <w:rFonts w:ascii="Arial" w:hAnsi="Arial" w:cs="Arial"/>
          <w:sz w:val="24"/>
          <w:szCs w:val="24"/>
        </w:rPr>
        <w:t>6</w:t>
      </w:r>
      <w:r>
        <w:rPr>
          <w:rFonts w:ascii="Arial" w:hAnsi="Arial" w:cs="Arial"/>
          <w:sz w:val="24"/>
          <w:szCs w:val="24"/>
        </w:rPr>
        <w:t>.2</w:t>
      </w:r>
      <w:r>
        <w:rPr>
          <w:rFonts w:ascii="Arial" w:hAnsi="Arial" w:cs="Arial"/>
          <w:sz w:val="24"/>
          <w:szCs w:val="24"/>
        </w:rPr>
        <w:tab/>
        <w:t>Co-location with other base stations</w:t>
      </w:r>
    </w:p>
    <w:p w:rsidR="005A129B" w:rsidRDefault="005A129B" w:rsidP="005A129B">
      <w:pPr>
        <w:rPr>
          <w:sz w:val="18"/>
          <w:szCs w:val="18"/>
        </w:rPr>
      </w:pPr>
      <w:r>
        <w:rPr>
          <w:sz w:val="18"/>
          <w:szCs w:val="18"/>
        </w:rPr>
        <w:t>The blocking requirement is a measure of the capability of the receiver to receive a wanted signal in the presence of an unwanted interfering signal from another base station where there is sufficient SINR to detect the wanted signal.   The wanted signal is the wide-band SRS and the mean power level of the wanted signal will be</w:t>
      </w:r>
    </w:p>
    <w:p w:rsidR="005A129B" w:rsidRDefault="00B916B4" w:rsidP="005A129B">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5A129B" w:rsidRDefault="005A129B" w:rsidP="005A129B">
      <w:pPr>
        <w:rPr>
          <w:sz w:val="18"/>
          <w:szCs w:val="18"/>
        </w:rPr>
      </w:pPr>
      <w:r>
        <w:rPr>
          <w:sz w:val="18"/>
          <w:szCs w:val="18"/>
        </w:rPr>
        <w:lastRenderedPageBreak/>
        <w:t>or (REFSENS + D</w:t>
      </w:r>
      <w:r w:rsidR="007C2B98">
        <w:rPr>
          <w:sz w:val="18"/>
          <w:szCs w:val="18"/>
        </w:rPr>
        <w:t>) where</w:t>
      </w:r>
      <w:r>
        <w:rPr>
          <w:sz w:val="18"/>
          <w:szCs w:val="18"/>
        </w:rPr>
        <w:t xml:space="preserve"> D is the allowed desensitization for detection of the wanted signal </w:t>
      </w:r>
      <w:r w:rsidR="007C2B98">
        <w:rPr>
          <w:sz w:val="18"/>
          <w:szCs w:val="18"/>
        </w:rPr>
        <w:t>and the</w:t>
      </w:r>
      <w:r>
        <w:rPr>
          <w:sz w:val="18"/>
          <w:szCs w:val="18"/>
        </w:rPr>
        <w:t xml:space="preserve"> value of the SINR corresponds to the number of resource blocks allocated for the SRS.  </w:t>
      </w:r>
      <w:r w:rsidR="00365BE9">
        <w:rPr>
          <w:sz w:val="18"/>
          <w:szCs w:val="18"/>
        </w:rPr>
        <w:t xml:space="preserve">The REFSENS for each channel bandwidth is from the sensitivity simulation described in section 2.2.  </w:t>
      </w:r>
      <w:r>
        <w:rPr>
          <w:sz w:val="18"/>
          <w:szCs w:val="18"/>
        </w:rPr>
        <w:t xml:space="preserve">The simulation will vary the wanted power –D to +7 dB to create the adjacent co-location blocking detection curve. </w:t>
      </w:r>
    </w:p>
    <w:p w:rsidR="005A129B" w:rsidRDefault="005A129B" w:rsidP="005A129B">
      <w:pPr>
        <w:rPr>
          <w:sz w:val="18"/>
          <w:szCs w:val="18"/>
        </w:rPr>
      </w:pPr>
      <w:r>
        <w:rPr>
          <w:sz w:val="18"/>
          <w:szCs w:val="18"/>
        </w:rPr>
        <w:t>The out-of-band interferer is the other base station’s downlink transmissions that will be simulated as a CW tone at high power</w:t>
      </w:r>
      <w:r w:rsidR="00356294">
        <w:rPr>
          <w:sz w:val="18"/>
          <w:szCs w:val="18"/>
        </w:rPr>
        <w:t>, +16 dBm</w:t>
      </w:r>
      <w:r>
        <w:rPr>
          <w:sz w:val="18"/>
          <w:szCs w:val="18"/>
        </w:rPr>
        <w:t>.   The simulation will assume that the RF front-end filter has at least the out-of-band attenuation as given in Table 2</w:t>
      </w:r>
      <w:r w:rsidR="005D49D0">
        <w:rPr>
          <w:sz w:val="18"/>
          <w:szCs w:val="18"/>
        </w:rPr>
        <w:t>-1</w:t>
      </w:r>
      <w:r>
        <w:rPr>
          <w:sz w:val="18"/>
          <w:szCs w:val="18"/>
        </w:rPr>
        <w:t xml:space="preserve"> </w:t>
      </w:r>
      <w:r w:rsidR="001D1058">
        <w:rPr>
          <w:sz w:val="18"/>
          <w:szCs w:val="18"/>
        </w:rPr>
        <w:t xml:space="preserve">so that the receiver’s AGC is not active </w:t>
      </w:r>
      <w:r>
        <w:rPr>
          <w:sz w:val="18"/>
          <w:szCs w:val="18"/>
        </w:rPr>
        <w:t xml:space="preserve">and that the resulting third order product </w:t>
      </w:r>
      <w:r w:rsidR="001D1058">
        <w:rPr>
          <w:sz w:val="18"/>
          <w:szCs w:val="18"/>
        </w:rPr>
        <w:t xml:space="preserve">of the attenuated  interferer </w:t>
      </w:r>
      <w:r>
        <w:rPr>
          <w:sz w:val="18"/>
          <w:szCs w:val="18"/>
        </w:rPr>
        <w:t>falls into the wanted signal’s bandwidth.</w:t>
      </w:r>
    </w:p>
    <w:tbl>
      <w:tblPr>
        <w:tblpPr w:leftFromText="180" w:rightFromText="180" w:vertAnchor="text" w:horzAnchor="margin" w:tblpXSpec="center" w:tblpY="-26"/>
        <w:tblW w:w="6405" w:type="dxa"/>
        <w:tblLayout w:type="fixed"/>
        <w:tblLook w:val="04A0" w:firstRow="1" w:lastRow="0" w:firstColumn="1" w:lastColumn="0" w:noHBand="0" w:noVBand="1"/>
      </w:tblPr>
      <w:tblGrid>
        <w:gridCol w:w="1002"/>
        <w:gridCol w:w="991"/>
        <w:gridCol w:w="1354"/>
        <w:gridCol w:w="1618"/>
        <w:gridCol w:w="1440"/>
      </w:tblGrid>
      <w:tr w:rsidR="00BC0978" w:rsidRPr="00B221B8" w:rsidTr="00BC0978">
        <w:trPr>
          <w:trHeight w:val="305"/>
        </w:trPr>
        <w:tc>
          <w:tcPr>
            <w:tcW w:w="6405"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BC0978" w:rsidRPr="00B221B8" w:rsidRDefault="00BC0978" w:rsidP="00290FF6">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w:t>
            </w:r>
            <w:r w:rsidR="00290FF6">
              <w:rPr>
                <w:rFonts w:ascii="Calibri" w:hAnsi="Calibri" w:cs="Calibri"/>
                <w:color w:val="000000"/>
                <w:sz w:val="18"/>
                <w:szCs w:val="18"/>
                <w:lang w:val="en-US"/>
              </w:rPr>
              <w:t>2.6-2</w:t>
            </w:r>
            <w:r>
              <w:rPr>
                <w:rFonts w:ascii="Calibri" w:hAnsi="Calibri" w:cs="Calibri"/>
                <w:color w:val="000000"/>
                <w:sz w:val="18"/>
                <w:szCs w:val="18"/>
                <w:lang w:val="en-US"/>
              </w:rPr>
              <w:t xml:space="preserve">.  </w:t>
            </w:r>
            <w:r w:rsidR="00290FF6">
              <w:rPr>
                <w:rFonts w:ascii="Calibri" w:hAnsi="Calibri" w:cs="Calibri"/>
                <w:color w:val="000000"/>
                <w:sz w:val="18"/>
                <w:szCs w:val="18"/>
                <w:lang w:val="en-US"/>
              </w:rPr>
              <w:t>Co-location</w:t>
            </w:r>
            <w:r>
              <w:rPr>
                <w:rFonts w:ascii="Calibri" w:hAnsi="Calibri" w:cs="Calibri"/>
                <w:color w:val="000000"/>
                <w:sz w:val="18"/>
                <w:szCs w:val="18"/>
                <w:lang w:val="en-US"/>
              </w:rPr>
              <w:t xml:space="preserve"> Blocking Simulation Parameters</w:t>
            </w:r>
          </w:p>
        </w:tc>
      </w:tr>
      <w:tr w:rsidR="00BC0978" w:rsidRPr="00B221B8" w:rsidTr="00BC0978">
        <w:trPr>
          <w:trHeight w:val="960"/>
        </w:trPr>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Bandwidth [MHz]</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Allocated </w:t>
            </w:r>
            <w:r w:rsidRPr="000A48D5">
              <w:rPr>
                <w:rFonts w:ascii="Calibri" w:hAnsi="Calibri" w:cs="Calibri"/>
                <w:color w:val="000000"/>
                <w:sz w:val="18"/>
                <w:szCs w:val="18"/>
                <w:lang w:val="en-US"/>
              </w:rPr>
              <w:t>SRS Resource Blocks</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Wanted signal mean power [dBm]</w:t>
            </w:r>
          </w:p>
        </w:tc>
        <w:tc>
          <w:tcPr>
            <w:tcW w:w="1618" w:type="dxa"/>
            <w:tcBorders>
              <w:top w:val="single" w:sz="4" w:space="0" w:color="auto"/>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Interfering signal mean power [dBm]</w:t>
            </w:r>
          </w:p>
        </w:tc>
        <w:tc>
          <w:tcPr>
            <w:tcW w:w="1440" w:type="dxa"/>
            <w:tcBorders>
              <w:top w:val="single" w:sz="4" w:space="0" w:color="auto"/>
              <w:left w:val="nil"/>
              <w:bottom w:val="single" w:sz="4" w:space="0" w:color="auto"/>
              <w:right w:val="single" w:sz="4" w:space="0" w:color="auto"/>
            </w:tcBorders>
            <w:vAlign w:val="center"/>
          </w:tcPr>
          <w:p w:rsidR="00BC097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r>
      <w:tr w:rsidR="00BC0978" w:rsidRPr="00B221B8" w:rsidTr="00BC0978">
        <w:trPr>
          <w:trHeight w:val="220"/>
        </w:trPr>
        <w:tc>
          <w:tcPr>
            <w:tcW w:w="1002" w:type="dxa"/>
            <w:vMerge w:val="restart"/>
            <w:tcBorders>
              <w:top w:val="nil"/>
              <w:left w:val="single" w:sz="4" w:space="0" w:color="auto"/>
              <w:right w:val="single" w:sz="4" w:space="0" w:color="auto"/>
            </w:tcBorders>
            <w:shd w:val="clear" w:color="auto" w:fill="auto"/>
            <w:vAlign w:val="center"/>
            <w:hideMark/>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1.4</w:t>
            </w:r>
          </w:p>
        </w:tc>
        <w:tc>
          <w:tcPr>
            <w:tcW w:w="991" w:type="dxa"/>
            <w:vMerge w:val="restart"/>
            <w:tcBorders>
              <w:top w:val="nil"/>
              <w:left w:val="nil"/>
              <w:right w:val="single" w:sz="4" w:space="0" w:color="auto"/>
            </w:tcBorders>
            <w:shd w:val="clear" w:color="auto" w:fill="auto"/>
            <w:vAlign w:val="center"/>
            <w:hideMark/>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4</w:t>
            </w:r>
          </w:p>
        </w:tc>
        <w:tc>
          <w:tcPr>
            <w:tcW w:w="1354" w:type="dxa"/>
            <w:vMerge w:val="restart"/>
            <w:tcBorders>
              <w:top w:val="nil"/>
              <w:left w:val="nil"/>
              <w:right w:val="single" w:sz="4" w:space="0" w:color="auto"/>
            </w:tcBorders>
            <w:shd w:val="clear" w:color="auto" w:fill="auto"/>
            <w:vAlign w:val="center"/>
            <w:hideMark/>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A72BC9" w:rsidRDefault="00BC0978" w:rsidP="00BC0978">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CW</w:t>
            </w:r>
          </w:p>
        </w:tc>
      </w:tr>
      <w:tr w:rsidR="00BC0978" w:rsidRPr="00B221B8" w:rsidTr="00BC0978">
        <w:trPr>
          <w:trHeight w:val="220"/>
        </w:trPr>
        <w:tc>
          <w:tcPr>
            <w:tcW w:w="1002" w:type="dxa"/>
            <w:vMerge/>
            <w:tcBorders>
              <w:left w:val="single" w:sz="4" w:space="0" w:color="auto"/>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rsidTr="00BC0978">
        <w:trPr>
          <w:trHeight w:val="220"/>
        </w:trPr>
        <w:tc>
          <w:tcPr>
            <w:tcW w:w="1002" w:type="dxa"/>
            <w:vMerge w:val="restart"/>
            <w:tcBorders>
              <w:top w:val="nil"/>
              <w:left w:val="single" w:sz="4" w:space="0" w:color="auto"/>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3</w:t>
            </w:r>
          </w:p>
        </w:tc>
        <w:tc>
          <w:tcPr>
            <w:tcW w:w="991" w:type="dxa"/>
            <w:vMerge w:val="restart"/>
            <w:tcBorders>
              <w:top w:val="nil"/>
              <w:left w:val="nil"/>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12</w:t>
            </w:r>
          </w:p>
        </w:tc>
        <w:tc>
          <w:tcPr>
            <w:tcW w:w="1354" w:type="dxa"/>
            <w:vMerge w:val="restart"/>
            <w:tcBorders>
              <w:top w:val="nil"/>
              <w:left w:val="nil"/>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rsidTr="00BC097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rsidTr="00BC0978">
        <w:trPr>
          <w:trHeight w:val="220"/>
        </w:trPr>
        <w:tc>
          <w:tcPr>
            <w:tcW w:w="1002" w:type="dxa"/>
            <w:vMerge w:val="restart"/>
            <w:tcBorders>
              <w:top w:val="nil"/>
              <w:left w:val="single" w:sz="4" w:space="0" w:color="auto"/>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5</w:t>
            </w:r>
          </w:p>
        </w:tc>
        <w:tc>
          <w:tcPr>
            <w:tcW w:w="991" w:type="dxa"/>
            <w:vMerge w:val="restart"/>
            <w:tcBorders>
              <w:top w:val="nil"/>
              <w:left w:val="nil"/>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24</w:t>
            </w:r>
          </w:p>
        </w:tc>
        <w:tc>
          <w:tcPr>
            <w:tcW w:w="1354" w:type="dxa"/>
            <w:vMerge w:val="restart"/>
            <w:tcBorders>
              <w:top w:val="nil"/>
              <w:left w:val="nil"/>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rsidTr="00BC097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rsidTr="00BC0978">
        <w:trPr>
          <w:trHeight w:val="220"/>
        </w:trPr>
        <w:tc>
          <w:tcPr>
            <w:tcW w:w="1002" w:type="dxa"/>
            <w:vMerge w:val="restart"/>
            <w:tcBorders>
              <w:top w:val="nil"/>
              <w:left w:val="single" w:sz="4" w:space="0" w:color="auto"/>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10</w:t>
            </w:r>
          </w:p>
        </w:tc>
        <w:tc>
          <w:tcPr>
            <w:tcW w:w="991" w:type="dxa"/>
            <w:vMerge w:val="restart"/>
            <w:tcBorders>
              <w:top w:val="nil"/>
              <w:left w:val="nil"/>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48</w:t>
            </w:r>
          </w:p>
        </w:tc>
        <w:tc>
          <w:tcPr>
            <w:tcW w:w="1354" w:type="dxa"/>
            <w:vMerge w:val="restart"/>
            <w:tcBorders>
              <w:top w:val="nil"/>
              <w:left w:val="nil"/>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nil"/>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nil"/>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rsidTr="00BC097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rsidTr="00BC0978">
        <w:trPr>
          <w:trHeight w:val="220"/>
        </w:trPr>
        <w:tc>
          <w:tcPr>
            <w:tcW w:w="1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15</w:t>
            </w:r>
          </w:p>
        </w:tc>
        <w:tc>
          <w:tcPr>
            <w:tcW w:w="991"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sidRPr="00B221B8">
              <w:rPr>
                <w:rFonts w:ascii="Calibri" w:hAnsi="Calibri" w:cs="Calibri"/>
                <w:color w:val="000000"/>
                <w:sz w:val="18"/>
                <w:szCs w:val="18"/>
                <w:lang w:val="en-US"/>
              </w:rPr>
              <w:t>72</w:t>
            </w:r>
          </w:p>
        </w:tc>
        <w:tc>
          <w:tcPr>
            <w:tcW w:w="1354"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single" w:sz="4" w:space="0" w:color="auto"/>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single" w:sz="4" w:space="0" w:color="auto"/>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rsidTr="00BC0978">
        <w:trPr>
          <w:trHeight w:val="220"/>
        </w:trPr>
        <w:tc>
          <w:tcPr>
            <w:tcW w:w="100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top w:val="single" w:sz="4" w:space="0" w:color="auto"/>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top w:val="single" w:sz="4" w:space="0" w:color="auto"/>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r w:rsidR="00BC0978" w:rsidRPr="00B221B8" w:rsidTr="00BC0978">
        <w:trPr>
          <w:trHeight w:val="220"/>
        </w:trPr>
        <w:tc>
          <w:tcPr>
            <w:tcW w:w="1002" w:type="dxa"/>
            <w:vMerge w:val="restart"/>
            <w:tcBorders>
              <w:top w:val="single" w:sz="4" w:space="0" w:color="auto"/>
              <w:left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991" w:type="dxa"/>
            <w:vMerge w:val="restart"/>
            <w:tcBorders>
              <w:top w:val="single" w:sz="4" w:space="0" w:color="auto"/>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354" w:type="dxa"/>
            <w:vMerge w:val="restart"/>
            <w:tcBorders>
              <w:top w:val="single" w:sz="4" w:space="0" w:color="auto"/>
              <w:left w:val="nil"/>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w:t>
            </w:r>
            <w:r w:rsidRPr="00B221B8">
              <w:rPr>
                <w:rFonts w:ascii="Calibri" w:hAnsi="Calibri" w:cs="Calibri"/>
                <w:color w:val="000000"/>
                <w:sz w:val="18"/>
                <w:szCs w:val="18"/>
                <w:lang w:val="en-US"/>
              </w:rPr>
              <w:t xml:space="preserve"> + 6 dB</w:t>
            </w:r>
          </w:p>
        </w:tc>
        <w:tc>
          <w:tcPr>
            <w:tcW w:w="1618" w:type="dxa"/>
            <w:vMerge w:val="restart"/>
            <w:tcBorders>
              <w:top w:val="single" w:sz="4" w:space="0" w:color="auto"/>
              <w:left w:val="nil"/>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c>
          <w:tcPr>
            <w:tcW w:w="1440" w:type="dxa"/>
            <w:vMerge w:val="restart"/>
            <w:tcBorders>
              <w:top w:val="single" w:sz="4" w:space="0" w:color="auto"/>
              <w:left w:val="nil"/>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BC0978" w:rsidRPr="00B221B8" w:rsidTr="00BC0978">
        <w:trPr>
          <w:trHeight w:val="220"/>
        </w:trPr>
        <w:tc>
          <w:tcPr>
            <w:tcW w:w="1002" w:type="dxa"/>
            <w:vMerge/>
            <w:tcBorders>
              <w:left w:val="single" w:sz="4" w:space="0" w:color="auto"/>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991" w:type="dxa"/>
            <w:vMerge/>
            <w:tcBorders>
              <w:left w:val="nil"/>
              <w:bottom w:val="single" w:sz="4" w:space="0" w:color="auto"/>
              <w:right w:val="single" w:sz="4" w:space="0" w:color="auto"/>
            </w:tcBorders>
            <w:shd w:val="clear" w:color="auto" w:fill="auto"/>
            <w:noWrap/>
            <w:vAlign w:val="center"/>
          </w:tcPr>
          <w:p w:rsidR="00BC0978" w:rsidRPr="00B221B8" w:rsidRDefault="00BC0978" w:rsidP="00BC0978">
            <w:pPr>
              <w:spacing w:after="0"/>
              <w:jc w:val="center"/>
              <w:rPr>
                <w:rFonts w:ascii="Calibri" w:hAnsi="Calibri" w:cs="Calibri"/>
                <w:color w:val="000000"/>
                <w:sz w:val="18"/>
                <w:szCs w:val="18"/>
                <w:lang w:val="en-US"/>
              </w:rPr>
            </w:pPr>
          </w:p>
        </w:tc>
        <w:tc>
          <w:tcPr>
            <w:tcW w:w="1354" w:type="dxa"/>
            <w:vMerge/>
            <w:tcBorders>
              <w:left w:val="nil"/>
              <w:bottom w:val="single" w:sz="4" w:space="0" w:color="auto"/>
              <w:right w:val="single" w:sz="4" w:space="0" w:color="auto"/>
            </w:tcBorders>
            <w:shd w:val="clear" w:color="auto" w:fill="auto"/>
            <w:noWrap/>
            <w:vAlign w:val="center"/>
          </w:tcPr>
          <w:p w:rsidR="00BC0978" w:rsidRDefault="00BC0978" w:rsidP="00BC0978">
            <w:pPr>
              <w:spacing w:after="0"/>
              <w:jc w:val="center"/>
              <w:rPr>
                <w:rFonts w:ascii="Calibri" w:hAnsi="Calibri" w:cs="Calibri"/>
                <w:color w:val="000000"/>
                <w:sz w:val="18"/>
                <w:szCs w:val="18"/>
                <w:lang w:val="en-US"/>
              </w:rPr>
            </w:pPr>
          </w:p>
        </w:tc>
        <w:tc>
          <w:tcPr>
            <w:tcW w:w="1618" w:type="dxa"/>
            <w:vMerge/>
            <w:tcBorders>
              <w:left w:val="nil"/>
              <w:bottom w:val="single" w:sz="4" w:space="0" w:color="auto"/>
              <w:right w:val="single" w:sz="4" w:space="0" w:color="auto"/>
            </w:tcBorders>
            <w:shd w:val="clear" w:color="auto" w:fill="auto"/>
            <w:vAlign w:val="center"/>
          </w:tcPr>
          <w:p w:rsidR="00BC0978" w:rsidRPr="00B221B8" w:rsidRDefault="00BC0978" w:rsidP="00BC0978">
            <w:pPr>
              <w:spacing w:after="0"/>
              <w:jc w:val="center"/>
              <w:rPr>
                <w:rFonts w:ascii="Calibri" w:hAnsi="Calibri" w:cs="Calibri"/>
                <w:color w:val="000000"/>
                <w:sz w:val="18"/>
                <w:szCs w:val="18"/>
                <w:lang w:val="en-US"/>
              </w:rPr>
            </w:pPr>
          </w:p>
        </w:tc>
        <w:tc>
          <w:tcPr>
            <w:tcW w:w="1440" w:type="dxa"/>
            <w:vMerge/>
            <w:tcBorders>
              <w:left w:val="nil"/>
              <w:bottom w:val="single" w:sz="4" w:space="0" w:color="auto"/>
              <w:right w:val="single" w:sz="4" w:space="0" w:color="auto"/>
            </w:tcBorders>
            <w:vAlign w:val="center"/>
          </w:tcPr>
          <w:p w:rsidR="00BC0978" w:rsidRPr="00B221B8" w:rsidRDefault="00BC0978" w:rsidP="00BC0978">
            <w:pPr>
              <w:spacing w:after="0"/>
              <w:jc w:val="center"/>
              <w:rPr>
                <w:rFonts w:ascii="Calibri" w:hAnsi="Calibri" w:cs="Calibri"/>
                <w:color w:val="000000"/>
                <w:sz w:val="18"/>
                <w:szCs w:val="18"/>
                <w:lang w:val="en-US"/>
              </w:rPr>
            </w:pPr>
          </w:p>
        </w:tc>
      </w:tr>
    </w:tbl>
    <w:p w:rsidR="005A129B" w:rsidRDefault="005A129B" w:rsidP="005A129B">
      <w:pPr>
        <w:rPr>
          <w:sz w:val="18"/>
          <w:szCs w:val="18"/>
        </w:rPr>
      </w:pPr>
    </w:p>
    <w:p w:rsidR="005A129B" w:rsidRPr="000A43C7" w:rsidRDefault="005A129B" w:rsidP="005A129B">
      <w:pPr>
        <w:rPr>
          <w:sz w:val="18"/>
          <w:szCs w:val="18"/>
        </w:rPr>
      </w:pPr>
    </w:p>
    <w:p w:rsidR="005A129B" w:rsidRDefault="005A129B" w:rsidP="00222AFA">
      <w:pPr>
        <w:rPr>
          <w:rFonts w:ascii="Arial" w:hAnsi="Arial" w:cs="Arial"/>
        </w:rPr>
      </w:pPr>
    </w:p>
    <w:p w:rsidR="005A129B" w:rsidRDefault="005A129B" w:rsidP="00222AFA">
      <w:pPr>
        <w:rPr>
          <w:rFonts w:ascii="Arial" w:hAnsi="Arial" w:cs="Arial"/>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BC0978" w:rsidRDefault="00BC0978" w:rsidP="001D6A7A">
      <w:pPr>
        <w:rPr>
          <w:rFonts w:ascii="Arial" w:hAnsi="Arial" w:cs="Arial"/>
          <w:sz w:val="24"/>
          <w:szCs w:val="24"/>
        </w:rPr>
      </w:pPr>
    </w:p>
    <w:p w:rsidR="001D6A7A" w:rsidRDefault="001D6A7A" w:rsidP="001D6A7A">
      <w:pPr>
        <w:rPr>
          <w:rFonts w:ascii="Arial" w:hAnsi="Arial" w:cs="Arial"/>
        </w:rPr>
      </w:pPr>
      <w:r w:rsidRPr="00F95BF3">
        <w:rPr>
          <w:rFonts w:ascii="Arial" w:hAnsi="Arial" w:cs="Arial"/>
          <w:sz w:val="24"/>
          <w:szCs w:val="24"/>
        </w:rPr>
        <w:t>2.</w:t>
      </w:r>
      <w:r>
        <w:rPr>
          <w:rFonts w:ascii="Arial" w:hAnsi="Arial" w:cs="Arial"/>
          <w:sz w:val="24"/>
          <w:szCs w:val="24"/>
        </w:rPr>
        <w:t>6</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Receiver Intermodulation</w:t>
      </w:r>
    </w:p>
    <w:p w:rsidR="00092EBF" w:rsidRDefault="0084412A" w:rsidP="00092EBF">
      <w:pPr>
        <w:rPr>
          <w:sz w:val="18"/>
          <w:szCs w:val="18"/>
        </w:rPr>
      </w:pPr>
      <w:r w:rsidRPr="00092EBF">
        <w:rPr>
          <w:rFonts w:cs="v5.0.0"/>
          <w:sz w:val="18"/>
          <w:szCs w:val="18"/>
        </w:rPr>
        <w:t>The receiver intermodulation requirement is a measure of the capability of the receiver to detect the wanted signal in the presence of two interfering signals which have a relationship such that intermodulation products created in the receiver fall within the band</w:t>
      </w:r>
      <w:r w:rsidR="00092EBF" w:rsidRPr="00092EBF">
        <w:rPr>
          <w:rFonts w:cs="v5.0.0"/>
          <w:sz w:val="18"/>
          <w:szCs w:val="18"/>
        </w:rPr>
        <w:t>width of the wanted signal</w:t>
      </w:r>
      <w:r w:rsidR="00092EBF">
        <w:rPr>
          <w:rFonts w:cs="v5.0.0"/>
        </w:rPr>
        <w:t xml:space="preserve"> </w:t>
      </w:r>
      <w:r w:rsidR="00092EBF">
        <w:rPr>
          <w:sz w:val="18"/>
          <w:szCs w:val="18"/>
        </w:rPr>
        <w:t>where there is sufficient SINR to detect the wanted</w:t>
      </w:r>
      <w:r w:rsidR="005F76F1">
        <w:rPr>
          <w:sz w:val="18"/>
          <w:szCs w:val="18"/>
        </w:rPr>
        <w:t xml:space="preserve"> signal</w:t>
      </w:r>
      <w:r w:rsidR="00092EBF">
        <w:rPr>
          <w:sz w:val="18"/>
          <w:szCs w:val="18"/>
        </w:rPr>
        <w:t>.   For the intermodulation simulation the E-UTRA interferer will be identical to and time aligned to the wanted signal.   The second interfere is a CW tone.  The frequency offsets for both interferers relative to the wanted signal are listed in Table 2.6-1.  The mean power level of the wanted signal will be</w:t>
      </w:r>
    </w:p>
    <w:p w:rsidR="00092EBF" w:rsidRDefault="00B916B4" w:rsidP="00092EBF">
      <w:pP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P</m:t>
              </m:r>
            </m:e>
            <m:sub>
              <m:r>
                <w:rPr>
                  <w:rFonts w:ascii="Cambria Math" w:hAnsi="Cambria Math"/>
                  <w:sz w:val="18"/>
                  <w:szCs w:val="18"/>
                </w:rPr>
                <m:t>wanted</m:t>
              </m:r>
            </m:sub>
          </m:sSub>
          <m:r>
            <w:rPr>
              <w:rFonts w:ascii="Cambria Math" w:hAnsi="Cambria Math"/>
              <w:sz w:val="18"/>
              <w:szCs w:val="18"/>
            </w:rPr>
            <m:t>=</m:t>
          </m:r>
          <m:r>
            <m:rPr>
              <m:sty m:val="p"/>
            </m:rPr>
            <w:rPr>
              <w:rFonts w:ascii="Cambria Math" w:hAnsi="Cambria Math"/>
              <w:sz w:val="18"/>
              <w:szCs w:val="18"/>
            </w:rPr>
            <m:t>kTB</m:t>
          </m:r>
          <m:r>
            <w:rPr>
              <w:rFonts w:ascii="Cambria Math" w:hAnsi="Cambria Math"/>
              <w:sz w:val="18"/>
              <w:szCs w:val="18"/>
            </w:rPr>
            <m:t>+</m:t>
          </m:r>
          <m:r>
            <m:rPr>
              <m:sty m:val="p"/>
            </m:rPr>
            <w:rPr>
              <w:rFonts w:ascii="Cambria Math" w:hAnsi="Cambria Math"/>
              <w:sz w:val="18"/>
              <w:szCs w:val="18"/>
            </w:rPr>
            <m:t>NF+SINR+D  (dBm)</m:t>
          </m:r>
        </m:oMath>
      </m:oMathPara>
    </w:p>
    <w:p w:rsidR="001D6A7A" w:rsidRDefault="00092EBF" w:rsidP="00092EBF">
      <w:pPr>
        <w:rPr>
          <w:rFonts w:ascii="Arial" w:hAnsi="Arial" w:cs="Arial"/>
        </w:rPr>
      </w:pPr>
      <w:r>
        <w:rPr>
          <w:sz w:val="18"/>
          <w:szCs w:val="18"/>
        </w:rPr>
        <w:t>or (REFSENS + D</w:t>
      </w:r>
      <w:r w:rsidR="007C2B98">
        <w:rPr>
          <w:sz w:val="18"/>
          <w:szCs w:val="18"/>
        </w:rPr>
        <w:t>) where</w:t>
      </w:r>
      <w:r>
        <w:rPr>
          <w:sz w:val="18"/>
          <w:szCs w:val="18"/>
        </w:rPr>
        <w:t xml:space="preserve"> D is the allowed desensitization for detection of the wanted signal </w:t>
      </w:r>
      <w:r w:rsidR="007C2B98">
        <w:rPr>
          <w:sz w:val="18"/>
          <w:szCs w:val="18"/>
        </w:rPr>
        <w:t>and the</w:t>
      </w:r>
      <w:r>
        <w:rPr>
          <w:sz w:val="18"/>
          <w:szCs w:val="18"/>
        </w:rPr>
        <w:t xml:space="preserve"> value of the SINR corresponds to the number of resource blocks allocated for the SRS.  </w:t>
      </w:r>
      <w:r w:rsidR="00365BE9">
        <w:rPr>
          <w:sz w:val="18"/>
          <w:szCs w:val="18"/>
        </w:rPr>
        <w:t xml:space="preserve">The REFSENS for each channel bandwidth is from the sensitivity simulation described in section 2.2.  </w:t>
      </w:r>
      <w:r>
        <w:rPr>
          <w:sz w:val="18"/>
          <w:szCs w:val="18"/>
        </w:rPr>
        <w:t xml:space="preserve">The simulation will vary the wanted power –D to +7 dB to create the intermodulation detection curve.  </w:t>
      </w:r>
    </w:p>
    <w:p w:rsidR="00F27150" w:rsidRDefault="00F27150" w:rsidP="001D6A7A">
      <w:pPr>
        <w:rPr>
          <w:rFonts w:ascii="Arial" w:hAnsi="Arial" w:cs="Arial"/>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278"/>
        <w:gridCol w:w="1440"/>
        <w:gridCol w:w="1602"/>
        <w:gridCol w:w="2088"/>
        <w:gridCol w:w="1530"/>
      </w:tblGrid>
      <w:tr w:rsidR="005245C5" w:rsidRPr="00F81883" w:rsidTr="005D49D0">
        <w:trPr>
          <w:trHeight w:val="323"/>
        </w:trPr>
        <w:tc>
          <w:tcPr>
            <w:tcW w:w="9108" w:type="dxa"/>
            <w:gridSpan w:val="6"/>
            <w:shd w:val="clear" w:color="auto" w:fill="D9D9D9"/>
            <w:vAlign w:val="center"/>
          </w:tcPr>
          <w:p w:rsidR="005245C5" w:rsidRPr="00F81883" w:rsidRDefault="005245C5" w:rsidP="002162A7">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2.6-1. Intermodulation Parameters</w:t>
            </w:r>
          </w:p>
        </w:tc>
      </w:tr>
      <w:tr w:rsidR="005245C5" w:rsidRPr="00F81883" w:rsidTr="005D49D0">
        <w:trPr>
          <w:trHeight w:val="1200"/>
        </w:trPr>
        <w:tc>
          <w:tcPr>
            <w:tcW w:w="1170" w:type="dxa"/>
            <w:shd w:val="clear" w:color="auto" w:fill="auto"/>
            <w:vAlign w:val="center"/>
            <w:hideMark/>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Channel Bandwidth (MHz)</w:t>
            </w:r>
          </w:p>
        </w:tc>
        <w:tc>
          <w:tcPr>
            <w:tcW w:w="1278" w:type="dxa"/>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wanted signal</w:t>
            </w:r>
          </w:p>
        </w:tc>
        <w:tc>
          <w:tcPr>
            <w:tcW w:w="1440" w:type="dxa"/>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Wanted signal mean power [dBm]</w:t>
            </w:r>
          </w:p>
        </w:tc>
        <w:tc>
          <w:tcPr>
            <w:tcW w:w="1602" w:type="dxa"/>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Interfering signal mean power [dBm]</w:t>
            </w:r>
          </w:p>
        </w:tc>
        <w:tc>
          <w:tcPr>
            <w:tcW w:w="2088" w:type="dxa"/>
            <w:shd w:val="clear" w:color="auto" w:fill="auto"/>
            <w:vAlign w:val="center"/>
            <w:hideMark/>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Interfering signal center frequency from the center frequency of the wanted signal [MHz]</w:t>
            </w:r>
          </w:p>
        </w:tc>
        <w:tc>
          <w:tcPr>
            <w:tcW w:w="1530" w:type="dxa"/>
            <w:shd w:val="clear" w:color="auto" w:fill="auto"/>
            <w:vAlign w:val="center"/>
            <w:hideMark/>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Type of interfering signal</w:t>
            </w:r>
          </w:p>
        </w:tc>
      </w:tr>
      <w:tr w:rsidR="005245C5" w:rsidRPr="00F81883" w:rsidTr="005D49D0">
        <w:trPr>
          <w:trHeight w:val="115"/>
        </w:trPr>
        <w:tc>
          <w:tcPr>
            <w:tcW w:w="1170" w:type="dxa"/>
            <w:vMerge w:val="restart"/>
            <w:shd w:val="clear" w:color="auto" w:fill="auto"/>
            <w:vAlign w:val="center"/>
            <w:hideMark/>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1.4</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4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vAlign w:val="center"/>
            <w:hideMark/>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530" w:type="dxa"/>
            <w:shd w:val="clear" w:color="auto" w:fill="auto"/>
            <w:vAlign w:val="center"/>
            <w:hideMark/>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rsidTr="005D49D0">
        <w:trPr>
          <w:trHeight w:val="115"/>
        </w:trPr>
        <w:tc>
          <w:tcPr>
            <w:tcW w:w="1170" w:type="dxa"/>
            <w:vMerge/>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±2.8</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4 RBs</w:t>
            </w:r>
          </w:p>
        </w:tc>
      </w:tr>
      <w:tr w:rsidR="005245C5" w:rsidRPr="00F81883" w:rsidTr="005D49D0">
        <w:trPr>
          <w:trHeight w:val="115"/>
        </w:trPr>
        <w:tc>
          <w:tcPr>
            <w:tcW w:w="1170" w:type="dxa"/>
            <w:vMerge w:val="restart"/>
            <w:shd w:val="clear" w:color="auto" w:fill="auto"/>
            <w:noWrap/>
            <w:vAlign w:val="center"/>
            <w:hideMark/>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3</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12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rsidTr="005D49D0">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±6</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12 RBs</w:t>
            </w:r>
          </w:p>
        </w:tc>
      </w:tr>
      <w:tr w:rsidR="005245C5" w:rsidRPr="00F81883" w:rsidTr="005D49D0">
        <w:trPr>
          <w:trHeight w:val="115"/>
        </w:trPr>
        <w:tc>
          <w:tcPr>
            <w:tcW w:w="1170" w:type="dxa"/>
            <w:vMerge w:val="restart"/>
            <w:shd w:val="clear" w:color="auto" w:fill="auto"/>
            <w:noWrap/>
            <w:vAlign w:val="center"/>
            <w:hideMark/>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5</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24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hideMark/>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530" w:type="dxa"/>
            <w:shd w:val="clear" w:color="auto" w:fill="auto"/>
            <w:vAlign w:val="center"/>
            <w:hideMark/>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rsidTr="005D49D0">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24 RBs</w:t>
            </w:r>
          </w:p>
        </w:tc>
      </w:tr>
      <w:tr w:rsidR="005245C5" w:rsidRPr="00F81883" w:rsidTr="005D49D0">
        <w:trPr>
          <w:trHeight w:val="115"/>
        </w:trPr>
        <w:tc>
          <w:tcPr>
            <w:tcW w:w="1170" w:type="dxa"/>
            <w:vMerge w:val="restart"/>
            <w:shd w:val="clear" w:color="auto" w:fill="auto"/>
            <w:noWrap/>
            <w:vAlign w:val="center"/>
            <w:hideMark/>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10</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48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hideMark/>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530" w:type="dxa"/>
            <w:shd w:val="clear" w:color="auto" w:fill="auto"/>
            <w:vAlign w:val="center"/>
            <w:hideMark/>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rsidTr="005D49D0">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48 RBs</w:t>
            </w:r>
          </w:p>
        </w:tc>
      </w:tr>
      <w:tr w:rsidR="005245C5" w:rsidRPr="00F81883" w:rsidTr="005D49D0">
        <w:trPr>
          <w:trHeight w:val="115"/>
        </w:trPr>
        <w:tc>
          <w:tcPr>
            <w:tcW w:w="1170" w:type="dxa"/>
            <w:vMerge w:val="restart"/>
            <w:shd w:val="clear" w:color="auto" w:fill="auto"/>
            <w:noWrap/>
            <w:vAlign w:val="center"/>
            <w:hideMark/>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15</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72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hideMark/>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12.5</w:t>
            </w:r>
          </w:p>
        </w:tc>
        <w:tc>
          <w:tcPr>
            <w:tcW w:w="1530" w:type="dxa"/>
            <w:shd w:val="clear" w:color="auto" w:fill="auto"/>
            <w:vAlign w:val="center"/>
            <w:hideMark/>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rsidTr="005D49D0">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vAlign w:val="center"/>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vAlign w:val="center"/>
          </w:tcPr>
          <w:p w:rsidR="005245C5" w:rsidRDefault="005245C5" w:rsidP="005245C5">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25</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72 RBs</w:t>
            </w:r>
          </w:p>
        </w:tc>
      </w:tr>
      <w:tr w:rsidR="005245C5" w:rsidRPr="00F81883" w:rsidTr="005D49D0">
        <w:trPr>
          <w:trHeight w:val="115"/>
        </w:trPr>
        <w:tc>
          <w:tcPr>
            <w:tcW w:w="1170" w:type="dxa"/>
            <w:vMerge w:val="restart"/>
            <w:shd w:val="clear" w:color="auto" w:fill="auto"/>
            <w:noWrap/>
            <w:vAlign w:val="center"/>
            <w:hideMark/>
          </w:tcPr>
          <w:p w:rsidR="005245C5" w:rsidRPr="00F81883" w:rsidRDefault="005245C5" w:rsidP="003154A8">
            <w:pPr>
              <w:spacing w:after="0"/>
              <w:jc w:val="center"/>
              <w:rPr>
                <w:rFonts w:ascii="Calibri" w:hAnsi="Calibri" w:cs="Calibri"/>
                <w:color w:val="000000"/>
                <w:sz w:val="18"/>
                <w:szCs w:val="18"/>
                <w:lang w:val="en-US"/>
              </w:rPr>
            </w:pPr>
            <w:r w:rsidRPr="00F81883">
              <w:rPr>
                <w:rFonts w:ascii="Calibri" w:hAnsi="Calibri" w:cs="Calibri"/>
                <w:color w:val="000000"/>
                <w:sz w:val="18"/>
                <w:szCs w:val="18"/>
                <w:lang w:val="en-US"/>
              </w:rPr>
              <w:t>20</w:t>
            </w:r>
          </w:p>
        </w:tc>
        <w:tc>
          <w:tcPr>
            <w:tcW w:w="1278"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96 RBs</w:t>
            </w:r>
          </w:p>
        </w:tc>
        <w:tc>
          <w:tcPr>
            <w:tcW w:w="1440" w:type="dxa"/>
            <w:vMerge w:val="restart"/>
            <w:vAlign w:val="center"/>
          </w:tcPr>
          <w:p w:rsidR="005245C5"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REFSENS + 6dB</w:t>
            </w:r>
          </w:p>
        </w:tc>
        <w:tc>
          <w:tcPr>
            <w:tcW w:w="1602" w:type="dxa"/>
            <w:vMerge w:val="restart"/>
            <w:vAlign w:val="center"/>
          </w:tcPr>
          <w:p w:rsidR="005245C5" w:rsidRDefault="005245C5" w:rsidP="005245C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c>
          <w:tcPr>
            <w:tcW w:w="2088" w:type="dxa"/>
            <w:shd w:val="clear" w:color="auto" w:fill="auto"/>
            <w:noWrap/>
            <w:vAlign w:val="center"/>
            <w:hideMark/>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15</w:t>
            </w:r>
          </w:p>
        </w:tc>
        <w:tc>
          <w:tcPr>
            <w:tcW w:w="1530" w:type="dxa"/>
            <w:shd w:val="clear" w:color="auto" w:fill="auto"/>
            <w:vAlign w:val="center"/>
            <w:hideMark/>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CW</w:t>
            </w:r>
          </w:p>
        </w:tc>
      </w:tr>
      <w:tr w:rsidR="005245C5" w:rsidRPr="00F81883" w:rsidTr="005D49D0">
        <w:trPr>
          <w:trHeight w:val="115"/>
        </w:trPr>
        <w:tc>
          <w:tcPr>
            <w:tcW w:w="1170" w:type="dxa"/>
            <w:vMerge/>
            <w:shd w:val="clear" w:color="auto" w:fill="auto"/>
            <w:noWrap/>
            <w:vAlign w:val="center"/>
          </w:tcPr>
          <w:p w:rsidR="005245C5" w:rsidRPr="00F81883" w:rsidRDefault="005245C5" w:rsidP="003154A8">
            <w:pPr>
              <w:spacing w:after="0"/>
              <w:jc w:val="center"/>
              <w:rPr>
                <w:rFonts w:ascii="Calibri" w:hAnsi="Calibri" w:cs="Calibri"/>
                <w:color w:val="000000"/>
                <w:sz w:val="18"/>
                <w:szCs w:val="18"/>
                <w:lang w:val="en-US"/>
              </w:rPr>
            </w:pPr>
          </w:p>
        </w:tc>
        <w:tc>
          <w:tcPr>
            <w:tcW w:w="1278" w:type="dxa"/>
            <w:vMerge/>
          </w:tcPr>
          <w:p w:rsidR="005245C5" w:rsidRDefault="005245C5" w:rsidP="003154A8">
            <w:pPr>
              <w:spacing w:after="0"/>
              <w:jc w:val="center"/>
              <w:rPr>
                <w:rFonts w:ascii="Calibri" w:hAnsi="Calibri" w:cs="Calibri"/>
                <w:color w:val="000000"/>
                <w:sz w:val="18"/>
                <w:szCs w:val="18"/>
                <w:lang w:val="en-US"/>
              </w:rPr>
            </w:pPr>
          </w:p>
        </w:tc>
        <w:tc>
          <w:tcPr>
            <w:tcW w:w="1440" w:type="dxa"/>
            <w:vMerge/>
            <w:vAlign w:val="center"/>
          </w:tcPr>
          <w:p w:rsidR="005245C5" w:rsidRDefault="005245C5" w:rsidP="003154A8">
            <w:pPr>
              <w:spacing w:after="0"/>
              <w:jc w:val="center"/>
              <w:rPr>
                <w:rFonts w:ascii="Calibri" w:hAnsi="Calibri" w:cs="Calibri"/>
                <w:color w:val="000000"/>
                <w:sz w:val="18"/>
                <w:szCs w:val="18"/>
                <w:lang w:val="en-US"/>
              </w:rPr>
            </w:pPr>
          </w:p>
        </w:tc>
        <w:tc>
          <w:tcPr>
            <w:tcW w:w="1602" w:type="dxa"/>
            <w:vMerge/>
          </w:tcPr>
          <w:p w:rsidR="005245C5" w:rsidRDefault="005245C5" w:rsidP="003154A8">
            <w:pPr>
              <w:spacing w:after="0"/>
              <w:jc w:val="center"/>
              <w:rPr>
                <w:rFonts w:ascii="Calibri" w:hAnsi="Calibri" w:cs="Calibri"/>
                <w:color w:val="000000"/>
                <w:sz w:val="18"/>
                <w:szCs w:val="18"/>
                <w:lang w:val="en-US"/>
              </w:rPr>
            </w:pPr>
          </w:p>
        </w:tc>
        <w:tc>
          <w:tcPr>
            <w:tcW w:w="2088" w:type="dxa"/>
            <w:shd w:val="clear" w:color="auto" w:fill="auto"/>
            <w:noWrap/>
            <w:vAlign w:val="center"/>
          </w:tcPr>
          <w:p w:rsidR="005245C5" w:rsidRPr="00F81883" w:rsidRDefault="005245C5" w:rsidP="002A2E64">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2A2E64">
              <w:rPr>
                <w:rFonts w:ascii="Calibri" w:hAnsi="Calibri" w:cs="Calibri"/>
                <w:color w:val="000000"/>
                <w:sz w:val="18"/>
                <w:szCs w:val="18"/>
                <w:lang w:val="en-US"/>
              </w:rPr>
              <w:t>30</w:t>
            </w:r>
          </w:p>
        </w:tc>
        <w:tc>
          <w:tcPr>
            <w:tcW w:w="1530" w:type="dxa"/>
            <w:shd w:val="clear" w:color="auto" w:fill="auto"/>
            <w:vAlign w:val="center"/>
          </w:tcPr>
          <w:p w:rsidR="005245C5" w:rsidRPr="00F81883" w:rsidRDefault="005245C5" w:rsidP="003154A8">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96 RBs</w:t>
            </w:r>
          </w:p>
        </w:tc>
      </w:tr>
    </w:tbl>
    <w:p w:rsidR="001F2B12" w:rsidRDefault="001F2B12" w:rsidP="001D6A7A">
      <w:pPr>
        <w:rPr>
          <w:rFonts w:ascii="Arial" w:hAnsi="Arial" w:cs="Arial"/>
        </w:rPr>
      </w:pPr>
    </w:p>
    <w:p w:rsidR="001F2B12" w:rsidRDefault="001F2B12" w:rsidP="001D6A7A">
      <w:pPr>
        <w:rPr>
          <w:rFonts w:ascii="Arial" w:hAnsi="Arial" w:cs="Arial"/>
        </w:rPr>
      </w:pPr>
    </w:p>
    <w:p w:rsidR="00B303DA" w:rsidRDefault="00B303DA">
      <w:pPr>
        <w:rPr>
          <w:rFonts w:ascii="Arial" w:hAnsi="Arial" w:cs="Arial"/>
        </w:rPr>
      </w:pPr>
    </w:p>
    <w:p w:rsidR="008F628D" w:rsidRDefault="008F628D" w:rsidP="008F628D">
      <w:pPr>
        <w:pBdr>
          <w:bottom w:val="single" w:sz="4" w:space="3" w:color="auto"/>
        </w:pBdr>
        <w:rPr>
          <w:rFonts w:ascii="Arial" w:hAnsi="Arial" w:cs="Arial"/>
        </w:rPr>
      </w:pPr>
    </w:p>
    <w:p w:rsidR="008F628D" w:rsidRDefault="008F628D" w:rsidP="008F628D">
      <w:pPr>
        <w:rPr>
          <w:rFonts w:ascii="Arial" w:hAnsi="Arial" w:cs="Arial"/>
          <w:sz w:val="28"/>
          <w:szCs w:val="28"/>
        </w:rPr>
      </w:pPr>
      <w:r>
        <w:rPr>
          <w:rFonts w:ascii="Arial" w:hAnsi="Arial" w:cs="Arial"/>
          <w:sz w:val="28"/>
          <w:szCs w:val="28"/>
        </w:rPr>
        <w:t>3</w:t>
      </w:r>
      <w:r w:rsidRPr="006F61C4">
        <w:rPr>
          <w:rFonts w:ascii="Arial" w:hAnsi="Arial" w:cs="Arial"/>
          <w:sz w:val="28"/>
          <w:szCs w:val="28"/>
        </w:rPr>
        <w:tab/>
      </w:r>
      <w:r>
        <w:rPr>
          <w:rFonts w:ascii="Arial" w:hAnsi="Arial" w:cs="Arial"/>
          <w:sz w:val="28"/>
          <w:szCs w:val="28"/>
        </w:rPr>
        <w:t>Summary</w:t>
      </w:r>
    </w:p>
    <w:p w:rsidR="008F628D" w:rsidRDefault="008F628D" w:rsidP="008F628D">
      <w:pPr>
        <w:rPr>
          <w:rFonts w:ascii="Arial" w:hAnsi="Arial" w:cs="Arial"/>
        </w:rPr>
      </w:pPr>
      <w:r w:rsidRPr="00F05C9E">
        <w:rPr>
          <w:rFonts w:ascii="Arial" w:hAnsi="Arial" w:cs="Arial"/>
        </w:rPr>
        <w:t xml:space="preserve">This contribution discussed a suite of simulations that can </w:t>
      </w:r>
      <w:r w:rsidR="00306AE4">
        <w:rPr>
          <w:rFonts w:ascii="Arial" w:hAnsi="Arial" w:cs="Arial"/>
        </w:rPr>
        <w:t>to be used for the study of the LMU’s RF characteristics.</w:t>
      </w:r>
    </w:p>
    <w:p w:rsidR="00F05C9E" w:rsidRDefault="00F05C9E" w:rsidP="00F05C9E">
      <w:pPr>
        <w:numPr>
          <w:ilvl w:val="0"/>
          <w:numId w:val="6"/>
        </w:numPr>
        <w:rPr>
          <w:rFonts w:ascii="Arial" w:hAnsi="Arial" w:cs="Arial"/>
        </w:rPr>
      </w:pPr>
      <w:r>
        <w:rPr>
          <w:rFonts w:ascii="Arial" w:hAnsi="Arial" w:cs="Arial"/>
        </w:rPr>
        <w:t>Sensitivity</w:t>
      </w:r>
    </w:p>
    <w:p w:rsidR="00F05C9E" w:rsidRDefault="00F05C9E" w:rsidP="00F05C9E">
      <w:pPr>
        <w:numPr>
          <w:ilvl w:val="0"/>
          <w:numId w:val="6"/>
        </w:numPr>
        <w:rPr>
          <w:rFonts w:ascii="Arial" w:hAnsi="Arial" w:cs="Arial"/>
        </w:rPr>
      </w:pPr>
      <w:r>
        <w:rPr>
          <w:rFonts w:ascii="Arial" w:hAnsi="Arial" w:cs="Arial"/>
        </w:rPr>
        <w:t>Dynamic Range</w:t>
      </w:r>
    </w:p>
    <w:p w:rsidR="00F05C9E" w:rsidRDefault="00F05C9E" w:rsidP="00F05C9E">
      <w:pPr>
        <w:numPr>
          <w:ilvl w:val="0"/>
          <w:numId w:val="6"/>
        </w:numPr>
        <w:rPr>
          <w:rFonts w:ascii="Arial" w:hAnsi="Arial" w:cs="Arial"/>
        </w:rPr>
      </w:pPr>
      <w:r>
        <w:rPr>
          <w:rFonts w:ascii="Arial" w:hAnsi="Arial" w:cs="Arial"/>
        </w:rPr>
        <w:t>In-channel selectivity</w:t>
      </w:r>
    </w:p>
    <w:p w:rsidR="00F05C9E" w:rsidRDefault="00F05C9E" w:rsidP="00F05C9E">
      <w:pPr>
        <w:numPr>
          <w:ilvl w:val="0"/>
          <w:numId w:val="6"/>
        </w:numPr>
        <w:rPr>
          <w:rFonts w:ascii="Arial" w:hAnsi="Arial" w:cs="Arial"/>
        </w:rPr>
      </w:pPr>
      <w:r>
        <w:rPr>
          <w:rFonts w:ascii="Arial" w:hAnsi="Arial" w:cs="Arial"/>
        </w:rPr>
        <w:t>Adjacent channel selectivity</w:t>
      </w:r>
    </w:p>
    <w:p w:rsidR="00F05C9E" w:rsidRDefault="00F05C9E" w:rsidP="00F05C9E">
      <w:pPr>
        <w:numPr>
          <w:ilvl w:val="0"/>
          <w:numId w:val="6"/>
        </w:numPr>
        <w:rPr>
          <w:rFonts w:ascii="Arial" w:hAnsi="Arial" w:cs="Arial"/>
        </w:rPr>
      </w:pPr>
      <w:r>
        <w:rPr>
          <w:rFonts w:ascii="Arial" w:hAnsi="Arial" w:cs="Arial"/>
        </w:rPr>
        <w:t>Blocking characteristics</w:t>
      </w:r>
    </w:p>
    <w:p w:rsidR="00F05C9E" w:rsidRDefault="00F05C9E" w:rsidP="00F05C9E">
      <w:pPr>
        <w:numPr>
          <w:ilvl w:val="0"/>
          <w:numId w:val="6"/>
        </w:numPr>
        <w:rPr>
          <w:rFonts w:ascii="Arial" w:hAnsi="Arial" w:cs="Arial"/>
        </w:rPr>
      </w:pPr>
      <w:r>
        <w:rPr>
          <w:rFonts w:ascii="Arial" w:hAnsi="Arial" w:cs="Arial"/>
        </w:rPr>
        <w:t>Inter-modulation</w:t>
      </w:r>
    </w:p>
    <w:p w:rsidR="00F05C9E" w:rsidRDefault="00F05C9E" w:rsidP="00F05C9E">
      <w:pPr>
        <w:numPr>
          <w:ilvl w:val="0"/>
          <w:numId w:val="6"/>
        </w:numPr>
        <w:rPr>
          <w:rFonts w:ascii="Arial" w:hAnsi="Arial" w:cs="Arial"/>
        </w:rPr>
      </w:pPr>
      <w:r>
        <w:rPr>
          <w:rFonts w:ascii="Arial" w:hAnsi="Arial" w:cs="Arial"/>
        </w:rPr>
        <w:t>False alarm rate</w:t>
      </w:r>
    </w:p>
    <w:p w:rsidR="00F05C9E" w:rsidRDefault="00F05C9E" w:rsidP="00F05C9E">
      <w:pPr>
        <w:rPr>
          <w:rFonts w:ascii="Arial" w:hAnsi="Arial" w:cs="Arial"/>
        </w:rPr>
      </w:pPr>
    </w:p>
    <w:p w:rsidR="00F05C9E" w:rsidRDefault="00F05C9E" w:rsidP="00F05C9E">
      <w:pPr>
        <w:pBdr>
          <w:bottom w:val="single" w:sz="4" w:space="3" w:color="auto"/>
        </w:pBdr>
        <w:rPr>
          <w:rFonts w:ascii="Arial" w:hAnsi="Arial" w:cs="Arial"/>
        </w:rPr>
      </w:pPr>
    </w:p>
    <w:p w:rsidR="00F05C9E" w:rsidRDefault="00F05C9E" w:rsidP="00F05C9E">
      <w:pPr>
        <w:rPr>
          <w:rFonts w:ascii="Arial" w:hAnsi="Arial" w:cs="Arial"/>
          <w:sz w:val="28"/>
          <w:szCs w:val="28"/>
        </w:rPr>
      </w:pPr>
      <w:r>
        <w:rPr>
          <w:rFonts w:ascii="Arial" w:hAnsi="Arial" w:cs="Arial"/>
          <w:sz w:val="28"/>
          <w:szCs w:val="28"/>
        </w:rPr>
        <w:t>4</w:t>
      </w:r>
      <w:r w:rsidRPr="006F61C4">
        <w:rPr>
          <w:rFonts w:ascii="Arial" w:hAnsi="Arial" w:cs="Arial"/>
          <w:sz w:val="28"/>
          <w:szCs w:val="28"/>
        </w:rPr>
        <w:tab/>
      </w:r>
      <w:r>
        <w:rPr>
          <w:rFonts w:ascii="Arial" w:hAnsi="Arial" w:cs="Arial"/>
          <w:sz w:val="28"/>
          <w:szCs w:val="28"/>
        </w:rPr>
        <w:t>References</w:t>
      </w:r>
    </w:p>
    <w:p w:rsidR="00F05C9E" w:rsidRDefault="00F05C9E" w:rsidP="00F05C9E">
      <w:pPr>
        <w:ind w:firstLine="720"/>
        <w:rPr>
          <w:rFonts w:ascii="Arial" w:hAnsi="Arial" w:cs="Arial"/>
        </w:rPr>
      </w:pPr>
      <w:r w:rsidRPr="00F05C9E">
        <w:rPr>
          <w:rFonts w:ascii="Arial" w:hAnsi="Arial" w:cs="Arial"/>
        </w:rPr>
        <w:t>1.</w:t>
      </w:r>
      <w:r>
        <w:rPr>
          <w:rFonts w:ascii="Arial" w:hAnsi="Arial" w:cs="Arial"/>
        </w:rPr>
        <w:tab/>
      </w:r>
      <w:r w:rsidR="00EB715A">
        <w:rPr>
          <w:rFonts w:ascii="Arial" w:hAnsi="Arial" w:cs="Arial"/>
        </w:rPr>
        <w:t xml:space="preserve">3GPP </w:t>
      </w:r>
      <w:r>
        <w:rPr>
          <w:rFonts w:ascii="Arial" w:hAnsi="Arial" w:cs="Arial"/>
        </w:rPr>
        <w:t xml:space="preserve">TS 36.111 </w:t>
      </w:r>
      <w:r w:rsidR="00EB715A">
        <w:rPr>
          <w:rFonts w:ascii="Arial" w:hAnsi="Arial" w:cs="Arial"/>
        </w:rPr>
        <w:t>“</w:t>
      </w:r>
      <w:r w:rsidR="00696F09">
        <w:rPr>
          <w:rFonts w:ascii="Arial" w:hAnsi="Arial" w:cs="Arial"/>
        </w:rPr>
        <w:t>Location Measurement Unit (LMU) performance specification</w:t>
      </w:r>
      <w:r w:rsidR="00EB715A">
        <w:rPr>
          <w:rFonts w:ascii="Arial" w:hAnsi="Arial" w:cs="Arial"/>
        </w:rPr>
        <w:t>”</w:t>
      </w:r>
      <w:r w:rsidRPr="00F05C9E">
        <w:rPr>
          <w:rFonts w:ascii="Arial" w:hAnsi="Arial" w:cs="Arial"/>
        </w:rPr>
        <w:t xml:space="preserve"> </w:t>
      </w:r>
      <w:r>
        <w:rPr>
          <w:rFonts w:ascii="Arial" w:hAnsi="Arial" w:cs="Arial"/>
        </w:rPr>
        <w:tab/>
      </w:r>
    </w:p>
    <w:p w:rsidR="00365BE9" w:rsidRDefault="00365BE9" w:rsidP="00F05C9E">
      <w:pPr>
        <w:ind w:firstLine="720"/>
        <w:rPr>
          <w:rFonts w:ascii="Arial" w:hAnsi="Arial" w:cs="Arial"/>
        </w:rPr>
      </w:pPr>
      <w:r>
        <w:rPr>
          <w:rFonts w:ascii="Arial" w:hAnsi="Arial" w:cs="Arial"/>
        </w:rPr>
        <w:t>2</w:t>
      </w:r>
      <w:r w:rsidRPr="00F05C9E">
        <w:rPr>
          <w:rFonts w:ascii="Arial" w:hAnsi="Arial" w:cs="Arial"/>
        </w:rPr>
        <w:t>.</w:t>
      </w:r>
      <w:r>
        <w:rPr>
          <w:rFonts w:ascii="Arial" w:hAnsi="Arial" w:cs="Arial"/>
        </w:rPr>
        <w:tab/>
      </w:r>
      <w:r w:rsidR="00EB715A">
        <w:rPr>
          <w:rFonts w:ascii="Arial" w:hAnsi="Arial" w:cs="Arial"/>
        </w:rPr>
        <w:t xml:space="preserve">3GPP </w:t>
      </w:r>
      <w:r>
        <w:rPr>
          <w:rFonts w:ascii="Arial" w:hAnsi="Arial" w:cs="Arial"/>
        </w:rPr>
        <w:t xml:space="preserve">TS 36.211 </w:t>
      </w:r>
      <w:r w:rsidR="00EB715A">
        <w:rPr>
          <w:rFonts w:ascii="Arial" w:hAnsi="Arial" w:cs="Arial"/>
        </w:rPr>
        <w:t>“</w:t>
      </w:r>
      <w:r>
        <w:rPr>
          <w:rFonts w:ascii="Arial" w:hAnsi="Arial" w:cs="Arial"/>
        </w:rPr>
        <w:t>Physical Channel and Modulation</w:t>
      </w:r>
      <w:r w:rsidR="00EB715A">
        <w:rPr>
          <w:rFonts w:ascii="Arial" w:hAnsi="Arial" w:cs="Arial"/>
        </w:rPr>
        <w:t>”</w:t>
      </w:r>
    </w:p>
    <w:p w:rsidR="00EB715A" w:rsidRPr="00F05C9E" w:rsidRDefault="00EB715A" w:rsidP="00EB715A">
      <w:pPr>
        <w:ind w:firstLine="720"/>
        <w:rPr>
          <w:rFonts w:ascii="Arial" w:hAnsi="Arial" w:cs="Arial"/>
        </w:rPr>
      </w:pPr>
      <w:r>
        <w:rPr>
          <w:rFonts w:ascii="Arial" w:hAnsi="Arial" w:cs="Arial"/>
        </w:rPr>
        <w:t>3</w:t>
      </w:r>
      <w:r w:rsidRPr="00F05C9E">
        <w:rPr>
          <w:rFonts w:ascii="Arial" w:hAnsi="Arial" w:cs="Arial"/>
        </w:rPr>
        <w:t>.</w:t>
      </w:r>
      <w:r>
        <w:rPr>
          <w:rFonts w:ascii="Arial" w:hAnsi="Arial" w:cs="Arial"/>
        </w:rPr>
        <w:tab/>
        <w:t>3GPP TS 36.</w:t>
      </w:r>
      <w:r w:rsidR="00EC48F7">
        <w:rPr>
          <w:rFonts w:ascii="Arial" w:hAnsi="Arial" w:cs="Arial"/>
        </w:rPr>
        <w:t>1</w:t>
      </w:r>
      <w:r>
        <w:rPr>
          <w:rFonts w:ascii="Arial" w:hAnsi="Arial" w:cs="Arial"/>
        </w:rPr>
        <w:t>04 “Base Station (BS) radio transmission and reception”</w:t>
      </w:r>
    </w:p>
    <w:p w:rsidR="00EB715A" w:rsidRPr="00F05C9E" w:rsidRDefault="00EB715A" w:rsidP="00F05C9E">
      <w:pPr>
        <w:ind w:firstLine="720"/>
        <w:rPr>
          <w:rFonts w:ascii="Arial" w:hAnsi="Arial" w:cs="Arial"/>
        </w:rPr>
      </w:pPr>
    </w:p>
    <w:p w:rsidR="00F05C9E" w:rsidRPr="00F05C9E" w:rsidRDefault="00F05C9E" w:rsidP="00F05C9E">
      <w:pPr>
        <w:ind w:left="720"/>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sectPr w:rsidR="00B303D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6B4" w:rsidRDefault="00B916B4">
      <w:pPr>
        <w:spacing w:after="0"/>
      </w:pPr>
      <w:r>
        <w:separator/>
      </w:r>
    </w:p>
  </w:endnote>
  <w:endnote w:type="continuationSeparator" w:id="0">
    <w:p w:rsidR="00B916B4" w:rsidRDefault="00B91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Lucida Grande">
    <w:altName w:val="Courier"/>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6B4" w:rsidRDefault="00B916B4">
      <w:pPr>
        <w:spacing w:after="0"/>
      </w:pPr>
      <w:r>
        <w:separator/>
      </w:r>
    </w:p>
  </w:footnote>
  <w:footnote w:type="continuationSeparator" w:id="0">
    <w:p w:rsidR="00B916B4" w:rsidRDefault="00B916B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3DBB6859"/>
    <w:multiLevelType w:val="hybridMultilevel"/>
    <w:tmpl w:val="8A3C8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A1544AD"/>
    <w:multiLevelType w:val="hybridMultilevel"/>
    <w:tmpl w:val="CD5842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1"/>
  </w:num>
  <w:num w:numId="4">
    <w:abstractNumId w:val="5"/>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FF8"/>
    <w:rsid w:val="00045159"/>
    <w:rsid w:val="00050D2E"/>
    <w:rsid w:val="00051F97"/>
    <w:rsid w:val="00083CFA"/>
    <w:rsid w:val="00083FE7"/>
    <w:rsid w:val="00092EBF"/>
    <w:rsid w:val="000A43C7"/>
    <w:rsid w:val="000A48D5"/>
    <w:rsid w:val="000D66EC"/>
    <w:rsid w:val="000D6792"/>
    <w:rsid w:val="000F2157"/>
    <w:rsid w:val="00100439"/>
    <w:rsid w:val="00100D1E"/>
    <w:rsid w:val="001025BB"/>
    <w:rsid w:val="00106CF8"/>
    <w:rsid w:val="00110898"/>
    <w:rsid w:val="00116EC8"/>
    <w:rsid w:val="00121895"/>
    <w:rsid w:val="00122D4B"/>
    <w:rsid w:val="00134683"/>
    <w:rsid w:val="00186A37"/>
    <w:rsid w:val="0019399D"/>
    <w:rsid w:val="001D1058"/>
    <w:rsid w:val="001D6A7A"/>
    <w:rsid w:val="001D79B0"/>
    <w:rsid w:val="001F2B12"/>
    <w:rsid w:val="002127F2"/>
    <w:rsid w:val="00215B18"/>
    <w:rsid w:val="00222AFA"/>
    <w:rsid w:val="002258F9"/>
    <w:rsid w:val="00256451"/>
    <w:rsid w:val="00256EDE"/>
    <w:rsid w:val="00267A4C"/>
    <w:rsid w:val="002713F3"/>
    <w:rsid w:val="00280585"/>
    <w:rsid w:val="00290FF6"/>
    <w:rsid w:val="002A2E64"/>
    <w:rsid w:val="002C572C"/>
    <w:rsid w:val="002F7A2E"/>
    <w:rsid w:val="00306AE4"/>
    <w:rsid w:val="003154A8"/>
    <w:rsid w:val="003304B8"/>
    <w:rsid w:val="00356294"/>
    <w:rsid w:val="00356830"/>
    <w:rsid w:val="00365219"/>
    <w:rsid w:val="00365BE9"/>
    <w:rsid w:val="003A0052"/>
    <w:rsid w:val="003A1909"/>
    <w:rsid w:val="003A3624"/>
    <w:rsid w:val="003B1367"/>
    <w:rsid w:val="003F5A3C"/>
    <w:rsid w:val="00403A72"/>
    <w:rsid w:val="0042449D"/>
    <w:rsid w:val="00425C49"/>
    <w:rsid w:val="004331DF"/>
    <w:rsid w:val="004376F6"/>
    <w:rsid w:val="004456C3"/>
    <w:rsid w:val="0046653D"/>
    <w:rsid w:val="00486790"/>
    <w:rsid w:val="00497D37"/>
    <w:rsid w:val="004B3A0A"/>
    <w:rsid w:val="004D0F23"/>
    <w:rsid w:val="004F4503"/>
    <w:rsid w:val="005048E8"/>
    <w:rsid w:val="005130B3"/>
    <w:rsid w:val="00520969"/>
    <w:rsid w:val="005245C5"/>
    <w:rsid w:val="00525B4A"/>
    <w:rsid w:val="00530406"/>
    <w:rsid w:val="005333A2"/>
    <w:rsid w:val="00551957"/>
    <w:rsid w:val="00584BEB"/>
    <w:rsid w:val="005A129B"/>
    <w:rsid w:val="005A3C8C"/>
    <w:rsid w:val="005C0EAD"/>
    <w:rsid w:val="005D49D0"/>
    <w:rsid w:val="005F76F1"/>
    <w:rsid w:val="006409DC"/>
    <w:rsid w:val="00646F88"/>
    <w:rsid w:val="00696C7C"/>
    <w:rsid w:val="00696F09"/>
    <w:rsid w:val="006B550F"/>
    <w:rsid w:val="006E06D5"/>
    <w:rsid w:val="006F61C4"/>
    <w:rsid w:val="0073638C"/>
    <w:rsid w:val="00787DB2"/>
    <w:rsid w:val="00792412"/>
    <w:rsid w:val="007C2B98"/>
    <w:rsid w:val="007F2B31"/>
    <w:rsid w:val="00841278"/>
    <w:rsid w:val="0084412A"/>
    <w:rsid w:val="008641E0"/>
    <w:rsid w:val="0086448A"/>
    <w:rsid w:val="00867E81"/>
    <w:rsid w:val="008906D6"/>
    <w:rsid w:val="008A7016"/>
    <w:rsid w:val="008B2FD4"/>
    <w:rsid w:val="008C3750"/>
    <w:rsid w:val="008D71E9"/>
    <w:rsid w:val="008E24A5"/>
    <w:rsid w:val="008F628D"/>
    <w:rsid w:val="008F7FF8"/>
    <w:rsid w:val="00910AE7"/>
    <w:rsid w:val="00930181"/>
    <w:rsid w:val="00942BD6"/>
    <w:rsid w:val="009439AE"/>
    <w:rsid w:val="009878D9"/>
    <w:rsid w:val="0099120D"/>
    <w:rsid w:val="009A45BB"/>
    <w:rsid w:val="009D0452"/>
    <w:rsid w:val="009D070D"/>
    <w:rsid w:val="009D15AC"/>
    <w:rsid w:val="009E616C"/>
    <w:rsid w:val="009F6EB7"/>
    <w:rsid w:val="00A13A9D"/>
    <w:rsid w:val="00A236BE"/>
    <w:rsid w:val="00A36B56"/>
    <w:rsid w:val="00A50800"/>
    <w:rsid w:val="00A72BC9"/>
    <w:rsid w:val="00AA506F"/>
    <w:rsid w:val="00AB341F"/>
    <w:rsid w:val="00AC45A2"/>
    <w:rsid w:val="00AE0FC1"/>
    <w:rsid w:val="00B221B8"/>
    <w:rsid w:val="00B303DA"/>
    <w:rsid w:val="00B44735"/>
    <w:rsid w:val="00B71E08"/>
    <w:rsid w:val="00B916B4"/>
    <w:rsid w:val="00BB251A"/>
    <w:rsid w:val="00BC0978"/>
    <w:rsid w:val="00BC6EE1"/>
    <w:rsid w:val="00BD0062"/>
    <w:rsid w:val="00BD7C43"/>
    <w:rsid w:val="00BE2C4B"/>
    <w:rsid w:val="00BE3E47"/>
    <w:rsid w:val="00BF6486"/>
    <w:rsid w:val="00C13338"/>
    <w:rsid w:val="00C13919"/>
    <w:rsid w:val="00C2037C"/>
    <w:rsid w:val="00C22C22"/>
    <w:rsid w:val="00C2310C"/>
    <w:rsid w:val="00C33B19"/>
    <w:rsid w:val="00CA61C3"/>
    <w:rsid w:val="00CF0C73"/>
    <w:rsid w:val="00D04477"/>
    <w:rsid w:val="00D32FE2"/>
    <w:rsid w:val="00D34DA4"/>
    <w:rsid w:val="00D81E72"/>
    <w:rsid w:val="00D870A2"/>
    <w:rsid w:val="00DA6FDB"/>
    <w:rsid w:val="00DC7D3B"/>
    <w:rsid w:val="00DE2D95"/>
    <w:rsid w:val="00E31A11"/>
    <w:rsid w:val="00E40949"/>
    <w:rsid w:val="00E513C7"/>
    <w:rsid w:val="00E736FC"/>
    <w:rsid w:val="00E74D3D"/>
    <w:rsid w:val="00E81868"/>
    <w:rsid w:val="00EA39D5"/>
    <w:rsid w:val="00EB715A"/>
    <w:rsid w:val="00EC12BC"/>
    <w:rsid w:val="00EC37ED"/>
    <w:rsid w:val="00EC48F7"/>
    <w:rsid w:val="00EF009D"/>
    <w:rsid w:val="00F05C9E"/>
    <w:rsid w:val="00F10048"/>
    <w:rsid w:val="00F27150"/>
    <w:rsid w:val="00F36546"/>
    <w:rsid w:val="00F42D44"/>
    <w:rsid w:val="00F50831"/>
    <w:rsid w:val="00F548CF"/>
    <w:rsid w:val="00F74F2D"/>
    <w:rsid w:val="00F81883"/>
    <w:rsid w:val="00F941F5"/>
    <w:rsid w:val="00F95BF3"/>
    <w:rsid w:val="00F97619"/>
    <w:rsid w:val="00FC2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12"/>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lang w:eastAsia="x-none"/>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A8064C"/>
    <w:pPr>
      <w:ind w:left="0" w:firstLine="0"/>
      <w:outlineLvl w:val="7"/>
    </w:pPr>
    <w:rPr>
      <w:lang w:eastAsia="x-none"/>
    </w:r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lang w:eastAsia="x-none"/>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rPr>
      <w:lang w:eastAsia="x-none"/>
    </w:rPr>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lang w:eastAsia="x-none"/>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character" w:styleId="PlaceholderText">
    <w:name w:val="Placeholder Text"/>
    <w:basedOn w:val="DefaultParagraphFont"/>
    <w:uiPriority w:val="99"/>
    <w:semiHidden/>
    <w:rsid w:val="00EC37ED"/>
    <w:rPr>
      <w:color w:val="808080"/>
    </w:rPr>
  </w:style>
  <w:style w:type="table" w:styleId="TableGrid">
    <w:name w:val="Table Grid"/>
    <w:basedOn w:val="TableNormal"/>
    <w:uiPriority w:val="59"/>
    <w:rsid w:val="005048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12"/>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lang w:eastAsia="x-none"/>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A8064C"/>
    <w:pPr>
      <w:ind w:left="0" w:firstLine="0"/>
      <w:outlineLvl w:val="7"/>
    </w:pPr>
    <w:rPr>
      <w:lang w:eastAsia="x-none"/>
    </w:r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lang w:eastAsia="x-none"/>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rPr>
      <w:lang w:eastAsia="x-none"/>
    </w:rPr>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lang w:eastAsia="x-none"/>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character" w:styleId="PlaceholderText">
    <w:name w:val="Placeholder Text"/>
    <w:basedOn w:val="DefaultParagraphFont"/>
    <w:uiPriority w:val="99"/>
    <w:semiHidden/>
    <w:rsid w:val="00EC37ED"/>
    <w:rPr>
      <w:color w:val="808080"/>
    </w:rPr>
  </w:style>
  <w:style w:type="table" w:styleId="TableGrid">
    <w:name w:val="Table Grid"/>
    <w:basedOn w:val="TableNormal"/>
    <w:uiPriority w:val="59"/>
    <w:rsid w:val="005048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98091">
      <w:bodyDiv w:val="1"/>
      <w:marLeft w:val="0"/>
      <w:marRight w:val="0"/>
      <w:marTop w:val="0"/>
      <w:marBottom w:val="0"/>
      <w:divBdr>
        <w:top w:val="none" w:sz="0" w:space="0" w:color="auto"/>
        <w:left w:val="none" w:sz="0" w:space="0" w:color="auto"/>
        <w:bottom w:val="none" w:sz="0" w:space="0" w:color="auto"/>
        <w:right w:val="none" w:sz="0" w:space="0" w:color="auto"/>
      </w:divBdr>
    </w:div>
    <w:div w:id="192424458">
      <w:bodyDiv w:val="1"/>
      <w:marLeft w:val="0"/>
      <w:marRight w:val="0"/>
      <w:marTop w:val="0"/>
      <w:marBottom w:val="0"/>
      <w:divBdr>
        <w:top w:val="none" w:sz="0" w:space="0" w:color="auto"/>
        <w:left w:val="none" w:sz="0" w:space="0" w:color="auto"/>
        <w:bottom w:val="none" w:sz="0" w:space="0" w:color="auto"/>
        <w:right w:val="none" w:sz="0" w:space="0" w:color="auto"/>
      </w:divBdr>
    </w:div>
    <w:div w:id="827014394">
      <w:bodyDiv w:val="1"/>
      <w:marLeft w:val="0"/>
      <w:marRight w:val="0"/>
      <w:marTop w:val="0"/>
      <w:marBottom w:val="0"/>
      <w:divBdr>
        <w:top w:val="none" w:sz="0" w:space="0" w:color="auto"/>
        <w:left w:val="none" w:sz="0" w:space="0" w:color="auto"/>
        <w:bottom w:val="none" w:sz="0" w:space="0" w:color="auto"/>
        <w:right w:val="none" w:sz="0" w:space="0" w:color="auto"/>
      </w:divBdr>
    </w:div>
    <w:div w:id="1306202841">
      <w:bodyDiv w:val="1"/>
      <w:marLeft w:val="0"/>
      <w:marRight w:val="0"/>
      <w:marTop w:val="0"/>
      <w:marBottom w:val="0"/>
      <w:divBdr>
        <w:top w:val="none" w:sz="0" w:space="0" w:color="auto"/>
        <w:left w:val="none" w:sz="0" w:space="0" w:color="auto"/>
        <w:bottom w:val="none" w:sz="0" w:space="0" w:color="auto"/>
        <w:right w:val="none" w:sz="0" w:space="0" w:color="auto"/>
      </w:divBdr>
    </w:div>
    <w:div w:id="1342124533">
      <w:bodyDiv w:val="1"/>
      <w:marLeft w:val="0"/>
      <w:marRight w:val="0"/>
      <w:marTop w:val="0"/>
      <w:marBottom w:val="0"/>
      <w:divBdr>
        <w:top w:val="none" w:sz="0" w:space="0" w:color="auto"/>
        <w:left w:val="none" w:sz="0" w:space="0" w:color="auto"/>
        <w:bottom w:val="none" w:sz="0" w:space="0" w:color="auto"/>
        <w:right w:val="none" w:sz="0" w:space="0" w:color="auto"/>
      </w:divBdr>
    </w:div>
    <w:div w:id="1398817739">
      <w:bodyDiv w:val="1"/>
      <w:marLeft w:val="0"/>
      <w:marRight w:val="0"/>
      <w:marTop w:val="0"/>
      <w:marBottom w:val="0"/>
      <w:divBdr>
        <w:top w:val="none" w:sz="0" w:space="0" w:color="auto"/>
        <w:left w:val="none" w:sz="0" w:space="0" w:color="auto"/>
        <w:bottom w:val="none" w:sz="0" w:space="0" w:color="auto"/>
        <w:right w:val="none" w:sz="0" w:space="0" w:color="auto"/>
      </w:divBdr>
    </w:div>
    <w:div w:id="1703700412">
      <w:bodyDiv w:val="1"/>
      <w:marLeft w:val="0"/>
      <w:marRight w:val="0"/>
      <w:marTop w:val="0"/>
      <w:marBottom w:val="0"/>
      <w:divBdr>
        <w:top w:val="none" w:sz="0" w:space="0" w:color="auto"/>
        <w:left w:val="none" w:sz="0" w:space="0" w:color="auto"/>
        <w:bottom w:val="none" w:sz="0" w:space="0" w:color="auto"/>
        <w:right w:val="none" w:sz="0" w:space="0" w:color="auto"/>
      </w:divBdr>
    </w:div>
    <w:div w:id="1714110102">
      <w:bodyDiv w:val="1"/>
      <w:marLeft w:val="0"/>
      <w:marRight w:val="0"/>
      <w:marTop w:val="0"/>
      <w:marBottom w:val="0"/>
      <w:divBdr>
        <w:top w:val="none" w:sz="0" w:space="0" w:color="auto"/>
        <w:left w:val="none" w:sz="0" w:space="0" w:color="auto"/>
        <w:bottom w:val="none" w:sz="0" w:space="0" w:color="auto"/>
        <w:right w:val="none" w:sz="0" w:space="0" w:color="auto"/>
      </w:divBdr>
    </w:div>
    <w:div w:id="2078631532">
      <w:bodyDiv w:val="1"/>
      <w:marLeft w:val="0"/>
      <w:marRight w:val="0"/>
      <w:marTop w:val="0"/>
      <w:marBottom w:val="0"/>
      <w:divBdr>
        <w:top w:val="none" w:sz="0" w:space="0" w:color="auto"/>
        <w:left w:val="none" w:sz="0" w:space="0" w:color="auto"/>
        <w:bottom w:val="none" w:sz="0" w:space="0" w:color="auto"/>
        <w:right w:val="none" w:sz="0" w:space="0" w:color="auto"/>
      </w:divBdr>
    </w:div>
    <w:div w:id="212876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2282</Words>
  <Characters>13013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egander</cp:lastModifiedBy>
  <cp:revision>2</cp:revision>
  <cp:lastPrinted>2013-01-18T19:35:00Z</cp:lastPrinted>
  <dcterms:created xsi:type="dcterms:W3CDTF">2013-01-21T21:35:00Z</dcterms:created>
  <dcterms:modified xsi:type="dcterms:W3CDTF">2013-01-21T21:35:00Z</dcterms:modified>
</cp:coreProperties>
</file>